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C3" w:rsidRDefault="00E3766B" w:rsidP="00E3766B">
      <w:pPr>
        <w:pStyle w:val="1"/>
      </w:pPr>
      <w:r>
        <w:rPr>
          <w:rFonts w:hint="eastAsia"/>
        </w:rPr>
        <w:t>動物科學系</w:t>
      </w:r>
      <w:r w:rsidRPr="00B07695">
        <w:rPr>
          <w:rFonts w:hint="eastAsia"/>
        </w:rPr>
        <w:t>動物舍管理事項</w:t>
      </w:r>
    </w:p>
    <w:p w:rsidR="00E3766B" w:rsidRDefault="00E3766B" w:rsidP="00E3766B">
      <w:pPr>
        <w:wordWrap w:val="0"/>
        <w:spacing w:line="280" w:lineRule="exact"/>
        <w:jc w:val="right"/>
        <w:rPr>
          <w:sz w:val="22"/>
        </w:rPr>
      </w:pPr>
      <w:r w:rsidRPr="00E3766B">
        <w:rPr>
          <w:rFonts w:hint="eastAsia"/>
          <w:sz w:val="22"/>
        </w:rPr>
        <w:t>109</w:t>
      </w:r>
      <w:r w:rsidRPr="00E3766B">
        <w:rPr>
          <w:rFonts w:hint="eastAsia"/>
          <w:sz w:val="22"/>
        </w:rPr>
        <w:t>年</w:t>
      </w:r>
      <w:r w:rsidRPr="00E3766B">
        <w:rPr>
          <w:rFonts w:hint="eastAsia"/>
          <w:sz w:val="22"/>
        </w:rPr>
        <w:t>9</w:t>
      </w:r>
      <w:r w:rsidRPr="00E3766B">
        <w:rPr>
          <w:rFonts w:hint="eastAsia"/>
          <w:sz w:val="22"/>
        </w:rPr>
        <w:t>月</w:t>
      </w:r>
      <w:r w:rsidRPr="00E3766B">
        <w:rPr>
          <w:rFonts w:hint="eastAsia"/>
          <w:sz w:val="22"/>
        </w:rPr>
        <w:t>17</w:t>
      </w:r>
      <w:r w:rsidRPr="00E3766B">
        <w:rPr>
          <w:rFonts w:hint="eastAsia"/>
          <w:sz w:val="22"/>
        </w:rPr>
        <w:t>日</w:t>
      </w:r>
      <w:r w:rsidRPr="00E3766B">
        <w:rPr>
          <w:rFonts w:hint="eastAsia"/>
          <w:sz w:val="22"/>
        </w:rPr>
        <w:t>109</w:t>
      </w:r>
      <w:r w:rsidRPr="00E3766B">
        <w:rPr>
          <w:rFonts w:hint="eastAsia"/>
          <w:sz w:val="22"/>
        </w:rPr>
        <w:t>學年度第一次系</w:t>
      </w:r>
      <w:proofErr w:type="gramStart"/>
      <w:r w:rsidRPr="00E3766B">
        <w:rPr>
          <w:rFonts w:hint="eastAsia"/>
          <w:sz w:val="22"/>
        </w:rPr>
        <w:t>務</w:t>
      </w:r>
      <w:proofErr w:type="gramEnd"/>
      <w:r w:rsidRPr="00E3766B">
        <w:rPr>
          <w:rFonts w:hint="eastAsia"/>
          <w:sz w:val="22"/>
        </w:rPr>
        <w:t>會議</w:t>
      </w:r>
      <w:r w:rsidR="00462415">
        <w:rPr>
          <w:rFonts w:hint="eastAsia"/>
          <w:sz w:val="22"/>
        </w:rPr>
        <w:t>訂定</w:t>
      </w:r>
    </w:p>
    <w:p w:rsidR="00E3766B" w:rsidRPr="00E3766B" w:rsidRDefault="007A0946" w:rsidP="00E3766B">
      <w:pPr>
        <w:jc w:val="right"/>
        <w:rPr>
          <w:rFonts w:hint="eastAsia"/>
          <w:sz w:val="22"/>
        </w:rPr>
      </w:pPr>
      <w:r>
        <w:rPr>
          <w:rFonts w:hint="eastAsia"/>
          <w:sz w:val="22"/>
        </w:rPr>
        <w:t>110</w:t>
      </w:r>
      <w:r>
        <w:rPr>
          <w:rFonts w:hint="eastAsia"/>
          <w:sz w:val="22"/>
        </w:rPr>
        <w:t>年</w:t>
      </w:r>
      <w:r>
        <w:rPr>
          <w:rFonts w:hint="eastAsia"/>
          <w:sz w:val="22"/>
        </w:rPr>
        <w:t>1</w:t>
      </w:r>
      <w:r>
        <w:rPr>
          <w:rFonts w:hint="eastAsia"/>
          <w:sz w:val="22"/>
        </w:rPr>
        <w:t>月</w:t>
      </w:r>
      <w:r>
        <w:rPr>
          <w:rFonts w:hint="eastAsia"/>
          <w:sz w:val="22"/>
        </w:rPr>
        <w:t>20</w:t>
      </w:r>
      <w:r>
        <w:rPr>
          <w:rFonts w:hint="eastAsia"/>
          <w:sz w:val="22"/>
        </w:rPr>
        <w:t>日</w:t>
      </w:r>
      <w:r>
        <w:rPr>
          <w:rFonts w:hint="eastAsia"/>
          <w:sz w:val="22"/>
        </w:rPr>
        <w:t>109</w:t>
      </w:r>
      <w:r>
        <w:rPr>
          <w:rFonts w:hint="eastAsia"/>
          <w:sz w:val="22"/>
        </w:rPr>
        <w:t>學年度第一次安全衛生委員會修訂</w:t>
      </w:r>
    </w:p>
    <w:p w:rsidR="00E3766B" w:rsidRPr="00B07695" w:rsidRDefault="00E3766B" w:rsidP="00E3766B"/>
    <w:p w:rsidR="00E3766B" w:rsidRDefault="00E3766B" w:rsidP="00E3766B">
      <w:r>
        <w:rPr>
          <w:rFonts w:hint="eastAsia"/>
        </w:rPr>
        <w:t>針對動物科學系動物舍管理事項，針對管理人員、使用動物舍之各實驗室、實習課程、進行規範，在維護動物舍使用之人員、動物與設備安全的前提下，確保研究與課程順利進行。</w:t>
      </w:r>
    </w:p>
    <w:p w:rsidR="00E3766B" w:rsidRPr="0032605B" w:rsidRDefault="00E3766B" w:rsidP="00E3766B"/>
    <w:p w:rsidR="00E3766B" w:rsidRDefault="00E3766B" w:rsidP="00E3766B">
      <w:r>
        <w:rPr>
          <w:rFonts w:hint="eastAsia"/>
        </w:rPr>
        <w:t>以下依現有動物舍狀況分別討論事項內容</w:t>
      </w:r>
      <w:r>
        <w:rPr>
          <w:rFonts w:hint="eastAsia"/>
        </w:rPr>
        <w:t xml:space="preserve">: </w:t>
      </w:r>
    </w:p>
    <w:p w:rsidR="00E3766B" w:rsidRPr="00462415" w:rsidRDefault="00E3766B" w:rsidP="00462415">
      <w:pPr>
        <w:rPr>
          <w:b/>
          <w:sz w:val="28"/>
        </w:rPr>
      </w:pPr>
      <w:r w:rsidRPr="00462415">
        <w:rPr>
          <w:rFonts w:hint="eastAsia"/>
          <w:b/>
          <w:sz w:val="28"/>
        </w:rPr>
        <w:t>新動物舍</w:t>
      </w:r>
    </w:p>
    <w:p w:rsidR="00E3766B" w:rsidRPr="009D6C41" w:rsidRDefault="00E3766B" w:rsidP="00E3766B"/>
    <w:p w:rsidR="00462415" w:rsidRPr="00462415" w:rsidRDefault="00E3766B" w:rsidP="00462415">
      <w:pPr>
        <w:pStyle w:val="a8"/>
        <w:numPr>
          <w:ilvl w:val="0"/>
          <w:numId w:val="1"/>
        </w:numPr>
        <w:ind w:leftChars="0"/>
        <w:rPr>
          <w:rStyle w:val="a5"/>
          <w:rFonts w:cstheme="minorBidi"/>
          <w:bCs w:val="0"/>
          <w:szCs w:val="22"/>
        </w:rPr>
      </w:pPr>
      <w:r w:rsidRPr="00462415">
        <w:rPr>
          <w:rStyle w:val="a5"/>
          <w:rFonts w:hint="eastAsia"/>
        </w:rPr>
        <w:t>管理員工作事項</w:t>
      </w:r>
    </w:p>
    <w:p w:rsidR="00EB1362" w:rsidRDefault="00E3766B" w:rsidP="00E3766B">
      <w:pPr>
        <w:pStyle w:val="a8"/>
        <w:numPr>
          <w:ilvl w:val="1"/>
          <w:numId w:val="1"/>
        </w:numPr>
        <w:ind w:leftChars="0" w:left="1418" w:hanging="567"/>
      </w:pPr>
      <w:r w:rsidRPr="00462415">
        <w:rPr>
          <w:rStyle w:val="a7"/>
          <w:rFonts w:hint="eastAsia"/>
        </w:rPr>
        <w:t>固定巡查事項</w:t>
      </w:r>
      <w:r>
        <w:rPr>
          <w:rFonts w:hint="eastAsia"/>
        </w:rPr>
        <w:t xml:space="preserve">: </w:t>
      </w:r>
      <w:r>
        <w:rPr>
          <w:rFonts w:hint="eastAsia"/>
        </w:rPr>
        <w:t>確保</w:t>
      </w:r>
      <w:r w:rsidR="00782B5C" w:rsidRPr="001D760D">
        <w:rPr>
          <w:rFonts w:ascii="標楷體" w:hAnsi="標楷體" w:hint="eastAsia"/>
          <w:color w:val="FF0000"/>
          <w:u w:val="single"/>
        </w:rPr>
        <w:t>設備、燈、水是否正常開關</w:t>
      </w:r>
      <w:r w:rsidR="00782B5C" w:rsidRPr="001D760D">
        <w:rPr>
          <w:rFonts w:ascii="標楷體" w:hAnsi="標楷體" w:hint="eastAsia"/>
          <w:color w:val="FF0000"/>
        </w:rPr>
        <w:t>、及</w:t>
      </w:r>
      <w:r w:rsidR="00782B5C" w:rsidRPr="001D760D">
        <w:rPr>
          <w:rFonts w:ascii="標楷體" w:hAnsi="標楷體" w:hint="eastAsia"/>
          <w:color w:val="FF0000"/>
          <w:u w:val="single"/>
        </w:rPr>
        <w:t>清潔狀況無異常</w:t>
      </w:r>
      <w:r>
        <w:rPr>
          <w:rFonts w:hint="eastAsia"/>
        </w:rPr>
        <w:t>，異常時通報系辦、安全委員會老師、使用空間負責人</w:t>
      </w:r>
      <w:r>
        <w:rPr>
          <w:rFonts w:hint="eastAsia"/>
        </w:rPr>
        <w:t xml:space="preserve"> (</w:t>
      </w:r>
      <w:r>
        <w:rPr>
          <w:rFonts w:hint="eastAsia"/>
        </w:rPr>
        <w:t>老師、實驗室研究生、或實習課程助教與學生</w:t>
      </w:r>
      <w:r>
        <w:rPr>
          <w:rFonts w:hint="eastAsia"/>
        </w:rPr>
        <w:t xml:space="preserve">) </w:t>
      </w:r>
      <w:r>
        <w:rPr>
          <w:rFonts w:hint="eastAsia"/>
        </w:rPr>
        <w:t>處理。</w:t>
      </w:r>
    </w:p>
    <w:p w:rsidR="00E3766B" w:rsidRPr="00EB1362" w:rsidRDefault="00E3766B" w:rsidP="00E3766B">
      <w:pPr>
        <w:pStyle w:val="a8"/>
        <w:numPr>
          <w:ilvl w:val="1"/>
          <w:numId w:val="1"/>
        </w:numPr>
        <w:ind w:leftChars="0" w:left="1418" w:hanging="567"/>
        <w:rPr>
          <w:rStyle w:val="a7"/>
          <w:szCs w:val="22"/>
        </w:rPr>
      </w:pPr>
      <w:r w:rsidRPr="00462415">
        <w:rPr>
          <w:rStyle w:val="a7"/>
          <w:rFonts w:hint="eastAsia"/>
        </w:rPr>
        <w:t>每日巡查路線</w:t>
      </w:r>
      <w:r w:rsidR="00EB1362" w:rsidRPr="00C55D65">
        <w:t xml:space="preserve"> </w:t>
      </w:r>
      <w:r w:rsidR="00EB1362" w:rsidRPr="00C55D65">
        <w:t>(</w:t>
      </w:r>
      <w:proofErr w:type="gramStart"/>
      <w:r w:rsidR="00EB1362">
        <w:rPr>
          <w:rFonts w:hint="eastAsia"/>
        </w:rPr>
        <w:t>巡查表如</w:t>
      </w:r>
      <w:r w:rsidR="00EB1362" w:rsidRPr="00C87FF3">
        <w:rPr>
          <w:rFonts w:hint="eastAsia"/>
          <w:shd w:val="pct15" w:color="auto" w:fill="FFFFFF"/>
        </w:rPr>
        <w:t>附</w:t>
      </w:r>
      <w:r w:rsidR="00430621">
        <w:rPr>
          <w:rFonts w:hint="eastAsia"/>
          <w:shd w:val="pct15" w:color="auto" w:fill="FFFFFF"/>
        </w:rPr>
        <w:t>件</w:t>
      </w:r>
      <w:proofErr w:type="gramEnd"/>
      <w:r w:rsidR="00EB1362" w:rsidRPr="00C87FF3">
        <w:rPr>
          <w:rFonts w:hint="eastAsia"/>
          <w:shd w:val="pct15" w:color="auto" w:fill="FFFFFF"/>
        </w:rPr>
        <w:t>一</w:t>
      </w:r>
      <w:r w:rsidR="00EB1362" w:rsidRPr="00C55D65">
        <w:rPr>
          <w:rFonts w:hint="eastAsia"/>
        </w:rPr>
        <w:t>)</w:t>
      </w:r>
      <w:r w:rsidR="00EB1362" w:rsidRPr="00EB1362">
        <w:rPr>
          <w:rStyle w:val="a7"/>
          <w:rFonts w:hint="eastAsia"/>
        </w:rPr>
        <w:t xml:space="preserve"> </w:t>
      </w:r>
      <w:r w:rsidR="00EB1362">
        <w:rPr>
          <w:rStyle w:val="a7"/>
          <w:rFonts w:hint="eastAsia"/>
        </w:rPr>
        <w:t>：</w:t>
      </w:r>
    </w:p>
    <w:p w:rsidR="00E3766B" w:rsidRDefault="00E3766B" w:rsidP="00E3766B">
      <w:r>
        <w:tab/>
      </w:r>
    </w:p>
    <w:tbl>
      <w:tblPr>
        <w:tblStyle w:val="a3"/>
        <w:tblW w:w="0" w:type="auto"/>
        <w:tblLook w:val="04A0" w:firstRow="1" w:lastRow="0" w:firstColumn="1" w:lastColumn="0" w:noHBand="0" w:noVBand="1"/>
      </w:tblPr>
      <w:tblGrid>
        <w:gridCol w:w="476"/>
        <w:gridCol w:w="2018"/>
        <w:gridCol w:w="2187"/>
        <w:gridCol w:w="555"/>
        <w:gridCol w:w="1948"/>
        <w:gridCol w:w="2670"/>
      </w:tblGrid>
      <w:tr w:rsidR="00782B5C" w:rsidTr="00A75B91">
        <w:tc>
          <w:tcPr>
            <w:tcW w:w="480" w:type="dxa"/>
            <w:shd w:val="clear" w:color="auto" w:fill="D5DCE4" w:themeFill="text2" w:themeFillTint="33"/>
          </w:tcPr>
          <w:p w:rsidR="00E3766B" w:rsidRDefault="00E3766B" w:rsidP="00E3766B">
            <w:r>
              <w:rPr>
                <w:rFonts w:hint="eastAsia"/>
              </w:rPr>
              <w:t>序</w:t>
            </w:r>
          </w:p>
        </w:tc>
        <w:tc>
          <w:tcPr>
            <w:tcW w:w="2215" w:type="dxa"/>
            <w:shd w:val="clear" w:color="auto" w:fill="D5DCE4" w:themeFill="text2" w:themeFillTint="33"/>
          </w:tcPr>
          <w:p w:rsidR="00E3766B" w:rsidRDefault="00E3766B" w:rsidP="00E3766B">
            <w:r>
              <w:rPr>
                <w:rFonts w:hint="eastAsia"/>
              </w:rPr>
              <w:t>位置</w:t>
            </w:r>
          </w:p>
        </w:tc>
        <w:tc>
          <w:tcPr>
            <w:tcW w:w="2375" w:type="dxa"/>
            <w:shd w:val="clear" w:color="auto" w:fill="D5DCE4" w:themeFill="text2" w:themeFillTint="33"/>
          </w:tcPr>
          <w:p w:rsidR="00E3766B" w:rsidRDefault="00E3766B" w:rsidP="00E3766B">
            <w:r>
              <w:rPr>
                <w:rFonts w:hint="eastAsia"/>
              </w:rPr>
              <w:t>巡查內容</w:t>
            </w:r>
          </w:p>
        </w:tc>
        <w:tc>
          <w:tcPr>
            <w:tcW w:w="567" w:type="dxa"/>
            <w:shd w:val="clear" w:color="auto" w:fill="D5DCE4" w:themeFill="text2" w:themeFillTint="33"/>
          </w:tcPr>
          <w:p w:rsidR="00E3766B" w:rsidRDefault="00E3766B" w:rsidP="00E3766B">
            <w:r>
              <w:rPr>
                <w:rFonts w:hint="eastAsia"/>
              </w:rPr>
              <w:t>序</w:t>
            </w:r>
          </w:p>
        </w:tc>
        <w:tc>
          <w:tcPr>
            <w:tcW w:w="2126" w:type="dxa"/>
            <w:shd w:val="clear" w:color="auto" w:fill="D5DCE4" w:themeFill="text2" w:themeFillTint="33"/>
          </w:tcPr>
          <w:p w:rsidR="00E3766B" w:rsidRDefault="00E3766B" w:rsidP="00E3766B">
            <w:r>
              <w:rPr>
                <w:rFonts w:hint="eastAsia"/>
              </w:rPr>
              <w:t>順序</w:t>
            </w:r>
          </w:p>
        </w:tc>
        <w:tc>
          <w:tcPr>
            <w:tcW w:w="2919" w:type="dxa"/>
            <w:shd w:val="clear" w:color="auto" w:fill="D5DCE4" w:themeFill="text2" w:themeFillTint="33"/>
          </w:tcPr>
          <w:p w:rsidR="00E3766B" w:rsidRDefault="00E3766B" w:rsidP="00E3766B">
            <w:r>
              <w:rPr>
                <w:rFonts w:hint="eastAsia"/>
              </w:rPr>
              <w:t>巡查內容</w:t>
            </w:r>
          </w:p>
        </w:tc>
      </w:tr>
      <w:tr w:rsidR="00782B5C" w:rsidTr="00A75B91">
        <w:tc>
          <w:tcPr>
            <w:tcW w:w="480" w:type="dxa"/>
          </w:tcPr>
          <w:p w:rsidR="00E3766B" w:rsidRDefault="00E3766B" w:rsidP="00E3766B">
            <w:r>
              <w:rPr>
                <w:rFonts w:hint="eastAsia"/>
              </w:rPr>
              <w:t>1</w:t>
            </w:r>
          </w:p>
        </w:tc>
        <w:tc>
          <w:tcPr>
            <w:tcW w:w="2215" w:type="dxa"/>
          </w:tcPr>
          <w:p w:rsidR="00E3766B" w:rsidRDefault="00E3766B" w:rsidP="00E3766B">
            <w:r>
              <w:rPr>
                <w:rFonts w:hint="eastAsia"/>
              </w:rPr>
              <w:t>管理室</w:t>
            </w:r>
          </w:p>
        </w:tc>
        <w:tc>
          <w:tcPr>
            <w:tcW w:w="2375" w:type="dxa"/>
          </w:tcPr>
          <w:p w:rsidR="00E3766B" w:rsidRDefault="00E3766B" w:rsidP="00E3766B">
            <w:r>
              <w:rPr>
                <w:rFonts w:hint="eastAsia"/>
              </w:rPr>
              <w:t>設備</w:t>
            </w:r>
          </w:p>
        </w:tc>
        <w:tc>
          <w:tcPr>
            <w:tcW w:w="567" w:type="dxa"/>
          </w:tcPr>
          <w:p w:rsidR="00E3766B" w:rsidRDefault="00E3766B" w:rsidP="00E3766B">
            <w:r>
              <w:rPr>
                <w:rFonts w:hint="eastAsia"/>
              </w:rPr>
              <w:t>10</w:t>
            </w:r>
          </w:p>
        </w:tc>
        <w:tc>
          <w:tcPr>
            <w:tcW w:w="2126" w:type="dxa"/>
          </w:tcPr>
          <w:p w:rsidR="00E3766B" w:rsidRDefault="00E3766B" w:rsidP="00E3766B">
            <w:r>
              <w:rPr>
                <w:rFonts w:hint="eastAsia"/>
              </w:rPr>
              <w:t>二樓實驗室</w:t>
            </w:r>
            <w:r w:rsidR="00782B5C" w:rsidRPr="00782B5C">
              <w:rPr>
                <w:rFonts w:hint="eastAsia"/>
                <w:b/>
                <w:color w:val="FF0000"/>
                <w:u w:val="single"/>
              </w:rPr>
              <w:t>(</w:t>
            </w:r>
            <w:proofErr w:type="gramStart"/>
            <w:r w:rsidR="00782B5C" w:rsidRPr="001D760D">
              <w:rPr>
                <w:rFonts w:hint="eastAsia"/>
                <w:color w:val="FF0000"/>
                <w:u w:val="single"/>
              </w:rPr>
              <w:t>管理室需保留</w:t>
            </w:r>
            <w:proofErr w:type="gramEnd"/>
            <w:r w:rsidR="00782B5C" w:rsidRPr="001D760D">
              <w:rPr>
                <w:rFonts w:hint="eastAsia"/>
                <w:color w:val="FF0000"/>
                <w:u w:val="single"/>
              </w:rPr>
              <w:t>鑰匙</w:t>
            </w:r>
            <w:r w:rsidR="00306F52">
              <w:rPr>
                <w:rFonts w:hint="eastAsia"/>
                <w:color w:val="FF0000"/>
                <w:u w:val="single"/>
              </w:rPr>
              <w:t>乙份</w:t>
            </w:r>
            <w:r w:rsidR="00782B5C" w:rsidRPr="001D760D">
              <w:rPr>
                <w:rFonts w:hint="eastAsia"/>
                <w:color w:val="FF0000"/>
                <w:u w:val="single"/>
              </w:rPr>
              <w:t>)</w:t>
            </w:r>
          </w:p>
        </w:tc>
        <w:tc>
          <w:tcPr>
            <w:tcW w:w="2919" w:type="dxa"/>
          </w:tcPr>
          <w:p w:rsidR="00E3766B" w:rsidRDefault="00E3766B" w:rsidP="00E3766B">
            <w:r>
              <w:rPr>
                <w:rFonts w:hint="eastAsia"/>
              </w:rPr>
              <w:t>設備、燈、水、清潔</w:t>
            </w:r>
          </w:p>
        </w:tc>
      </w:tr>
      <w:tr w:rsidR="00782B5C" w:rsidTr="00A75B91">
        <w:tc>
          <w:tcPr>
            <w:tcW w:w="480" w:type="dxa"/>
          </w:tcPr>
          <w:p w:rsidR="00E3766B" w:rsidRDefault="00E3766B" w:rsidP="00E3766B">
            <w:r>
              <w:rPr>
                <w:rFonts w:hint="eastAsia"/>
              </w:rPr>
              <w:t>2</w:t>
            </w:r>
          </w:p>
        </w:tc>
        <w:tc>
          <w:tcPr>
            <w:tcW w:w="2215" w:type="dxa"/>
          </w:tcPr>
          <w:p w:rsidR="00E3766B" w:rsidRDefault="00E3766B" w:rsidP="00E3766B">
            <w:r>
              <w:rPr>
                <w:rFonts w:hint="eastAsia"/>
              </w:rPr>
              <w:t>更衣室</w:t>
            </w:r>
          </w:p>
        </w:tc>
        <w:tc>
          <w:tcPr>
            <w:tcW w:w="2375" w:type="dxa"/>
          </w:tcPr>
          <w:p w:rsidR="00E3766B" w:rsidRDefault="00E3766B" w:rsidP="00E3766B"/>
        </w:tc>
        <w:tc>
          <w:tcPr>
            <w:tcW w:w="567" w:type="dxa"/>
          </w:tcPr>
          <w:p w:rsidR="00E3766B" w:rsidRDefault="00E3766B" w:rsidP="00E3766B">
            <w:r>
              <w:rPr>
                <w:rFonts w:hint="eastAsia"/>
              </w:rPr>
              <w:t>11</w:t>
            </w:r>
          </w:p>
        </w:tc>
        <w:tc>
          <w:tcPr>
            <w:tcW w:w="2126" w:type="dxa"/>
          </w:tcPr>
          <w:p w:rsidR="00E3766B" w:rsidRDefault="00E3766B" w:rsidP="00E3766B">
            <w:r>
              <w:rPr>
                <w:rFonts w:hint="eastAsia"/>
              </w:rPr>
              <w:t>二樓水塔</w:t>
            </w:r>
          </w:p>
        </w:tc>
        <w:tc>
          <w:tcPr>
            <w:tcW w:w="2919" w:type="dxa"/>
          </w:tcPr>
          <w:p w:rsidR="00E3766B" w:rsidRDefault="00E3766B" w:rsidP="00E3766B">
            <w:r>
              <w:rPr>
                <w:rFonts w:hint="eastAsia"/>
              </w:rPr>
              <w:t>設備</w:t>
            </w:r>
          </w:p>
        </w:tc>
      </w:tr>
      <w:tr w:rsidR="00782B5C" w:rsidTr="00A75B91">
        <w:tc>
          <w:tcPr>
            <w:tcW w:w="480" w:type="dxa"/>
          </w:tcPr>
          <w:p w:rsidR="00E3766B" w:rsidRDefault="00E3766B" w:rsidP="00E3766B">
            <w:r>
              <w:rPr>
                <w:rFonts w:hint="eastAsia"/>
              </w:rPr>
              <w:t>3</w:t>
            </w:r>
          </w:p>
        </w:tc>
        <w:tc>
          <w:tcPr>
            <w:tcW w:w="2215" w:type="dxa"/>
          </w:tcPr>
          <w:p w:rsidR="00E3766B" w:rsidRDefault="00E3766B" w:rsidP="00E3766B">
            <w:r>
              <w:rPr>
                <w:rFonts w:hint="eastAsia"/>
              </w:rPr>
              <w:t>中央走廊</w:t>
            </w:r>
          </w:p>
        </w:tc>
        <w:tc>
          <w:tcPr>
            <w:tcW w:w="2375" w:type="dxa"/>
          </w:tcPr>
          <w:p w:rsidR="00E3766B" w:rsidRDefault="00E3766B" w:rsidP="00E3766B">
            <w:r>
              <w:rPr>
                <w:rFonts w:hint="eastAsia"/>
              </w:rPr>
              <w:t>燈、水、清潔</w:t>
            </w:r>
          </w:p>
        </w:tc>
        <w:tc>
          <w:tcPr>
            <w:tcW w:w="567" w:type="dxa"/>
          </w:tcPr>
          <w:p w:rsidR="00E3766B" w:rsidRDefault="00E3766B" w:rsidP="00E3766B">
            <w:r>
              <w:rPr>
                <w:rFonts w:hint="eastAsia"/>
              </w:rPr>
              <w:t>12</w:t>
            </w:r>
          </w:p>
        </w:tc>
        <w:tc>
          <w:tcPr>
            <w:tcW w:w="2126" w:type="dxa"/>
          </w:tcPr>
          <w:p w:rsidR="00E3766B" w:rsidRDefault="00E3766B" w:rsidP="00E3766B">
            <w:r>
              <w:rPr>
                <w:rFonts w:hint="eastAsia"/>
              </w:rPr>
              <w:t>廁所</w:t>
            </w:r>
          </w:p>
        </w:tc>
        <w:tc>
          <w:tcPr>
            <w:tcW w:w="2919" w:type="dxa"/>
          </w:tcPr>
          <w:p w:rsidR="00E3766B" w:rsidRDefault="00E3766B" w:rsidP="00E3766B">
            <w:r>
              <w:rPr>
                <w:rFonts w:hint="eastAsia"/>
              </w:rPr>
              <w:t>燈、水、清潔</w:t>
            </w:r>
          </w:p>
        </w:tc>
      </w:tr>
      <w:tr w:rsidR="00782B5C" w:rsidTr="00A75B91">
        <w:tc>
          <w:tcPr>
            <w:tcW w:w="480" w:type="dxa"/>
          </w:tcPr>
          <w:p w:rsidR="00E3766B" w:rsidRDefault="00E3766B" w:rsidP="00E3766B">
            <w:r>
              <w:rPr>
                <w:rFonts w:hint="eastAsia"/>
              </w:rPr>
              <w:t>4</w:t>
            </w:r>
          </w:p>
        </w:tc>
        <w:tc>
          <w:tcPr>
            <w:tcW w:w="2215" w:type="dxa"/>
          </w:tcPr>
          <w:p w:rsidR="00E3766B" w:rsidRDefault="00E3766B" w:rsidP="00E3766B">
            <w:r>
              <w:rPr>
                <w:rFonts w:hint="eastAsia"/>
              </w:rPr>
              <w:t>肉雞舍</w:t>
            </w:r>
          </w:p>
        </w:tc>
        <w:tc>
          <w:tcPr>
            <w:tcW w:w="2375" w:type="dxa"/>
          </w:tcPr>
          <w:p w:rsidR="00E3766B" w:rsidRDefault="00E3766B" w:rsidP="00E3766B">
            <w:r>
              <w:rPr>
                <w:rFonts w:hint="eastAsia"/>
              </w:rPr>
              <w:t>燈、水、清潔</w:t>
            </w:r>
          </w:p>
        </w:tc>
        <w:tc>
          <w:tcPr>
            <w:tcW w:w="567" w:type="dxa"/>
          </w:tcPr>
          <w:p w:rsidR="00E3766B" w:rsidRDefault="00E3766B" w:rsidP="00E3766B">
            <w:r>
              <w:rPr>
                <w:rFonts w:hint="eastAsia"/>
              </w:rPr>
              <w:t>13</w:t>
            </w:r>
          </w:p>
        </w:tc>
        <w:tc>
          <w:tcPr>
            <w:tcW w:w="2126" w:type="dxa"/>
          </w:tcPr>
          <w:p w:rsidR="00E3766B" w:rsidRDefault="00E3766B" w:rsidP="00E3766B">
            <w:proofErr w:type="gramStart"/>
            <w:r>
              <w:rPr>
                <w:rFonts w:hint="eastAsia"/>
              </w:rPr>
              <w:t>羊舍</w:t>
            </w:r>
            <w:proofErr w:type="gramEnd"/>
          </w:p>
        </w:tc>
        <w:tc>
          <w:tcPr>
            <w:tcW w:w="2919" w:type="dxa"/>
          </w:tcPr>
          <w:p w:rsidR="00E3766B" w:rsidRDefault="00E3766B" w:rsidP="00E3766B">
            <w:r>
              <w:rPr>
                <w:rFonts w:hint="eastAsia"/>
              </w:rPr>
              <w:t>設備、燈、水、清潔</w:t>
            </w:r>
          </w:p>
        </w:tc>
      </w:tr>
      <w:tr w:rsidR="00782B5C" w:rsidTr="00A75B91">
        <w:tc>
          <w:tcPr>
            <w:tcW w:w="480" w:type="dxa"/>
          </w:tcPr>
          <w:p w:rsidR="00E3766B" w:rsidRDefault="00E3766B" w:rsidP="00E3766B">
            <w:r>
              <w:rPr>
                <w:rFonts w:hint="eastAsia"/>
              </w:rPr>
              <w:t>5</w:t>
            </w:r>
          </w:p>
        </w:tc>
        <w:tc>
          <w:tcPr>
            <w:tcW w:w="2215" w:type="dxa"/>
          </w:tcPr>
          <w:p w:rsidR="00E3766B" w:rsidRDefault="00E3766B" w:rsidP="00E3766B">
            <w:r>
              <w:rPr>
                <w:rFonts w:hint="eastAsia"/>
              </w:rPr>
              <w:t>蛋雞舍</w:t>
            </w:r>
          </w:p>
        </w:tc>
        <w:tc>
          <w:tcPr>
            <w:tcW w:w="2375" w:type="dxa"/>
          </w:tcPr>
          <w:p w:rsidR="00E3766B" w:rsidRDefault="00E3766B" w:rsidP="00E3766B">
            <w:r>
              <w:rPr>
                <w:rFonts w:hint="eastAsia"/>
              </w:rPr>
              <w:t>燈、水、清潔</w:t>
            </w:r>
          </w:p>
        </w:tc>
        <w:tc>
          <w:tcPr>
            <w:tcW w:w="567" w:type="dxa"/>
          </w:tcPr>
          <w:p w:rsidR="00E3766B" w:rsidRDefault="00E3766B" w:rsidP="00E3766B">
            <w:r>
              <w:rPr>
                <w:rFonts w:hint="eastAsia"/>
              </w:rPr>
              <w:t>14</w:t>
            </w:r>
          </w:p>
        </w:tc>
        <w:tc>
          <w:tcPr>
            <w:tcW w:w="2126" w:type="dxa"/>
          </w:tcPr>
          <w:p w:rsidR="00E3766B" w:rsidRDefault="00E3766B" w:rsidP="00E3766B">
            <w:r>
              <w:rPr>
                <w:rFonts w:hint="eastAsia"/>
              </w:rPr>
              <w:t>飼料儲藏間</w:t>
            </w:r>
          </w:p>
        </w:tc>
        <w:tc>
          <w:tcPr>
            <w:tcW w:w="2919" w:type="dxa"/>
          </w:tcPr>
          <w:p w:rsidR="00E3766B" w:rsidRDefault="00E3766B" w:rsidP="00E3766B">
            <w:r>
              <w:rPr>
                <w:rFonts w:hint="eastAsia"/>
              </w:rPr>
              <w:t>燈、清潔</w:t>
            </w:r>
          </w:p>
        </w:tc>
      </w:tr>
      <w:tr w:rsidR="00782B5C" w:rsidTr="00A75B91">
        <w:tc>
          <w:tcPr>
            <w:tcW w:w="480" w:type="dxa"/>
          </w:tcPr>
          <w:p w:rsidR="00E3766B" w:rsidRDefault="00E3766B" w:rsidP="00E3766B">
            <w:r>
              <w:rPr>
                <w:rFonts w:hint="eastAsia"/>
              </w:rPr>
              <w:t>6</w:t>
            </w:r>
          </w:p>
        </w:tc>
        <w:tc>
          <w:tcPr>
            <w:tcW w:w="2215" w:type="dxa"/>
          </w:tcPr>
          <w:p w:rsidR="00E3766B" w:rsidRDefault="00E3766B" w:rsidP="00E3766B">
            <w:r>
              <w:rPr>
                <w:rFonts w:hint="eastAsia"/>
              </w:rPr>
              <w:t>消防機房</w:t>
            </w:r>
          </w:p>
        </w:tc>
        <w:tc>
          <w:tcPr>
            <w:tcW w:w="2375" w:type="dxa"/>
          </w:tcPr>
          <w:p w:rsidR="00E3766B" w:rsidRDefault="00E3766B" w:rsidP="00E3766B">
            <w:r>
              <w:rPr>
                <w:rFonts w:hint="eastAsia"/>
              </w:rPr>
              <w:t>設備</w:t>
            </w:r>
          </w:p>
        </w:tc>
        <w:tc>
          <w:tcPr>
            <w:tcW w:w="567" w:type="dxa"/>
          </w:tcPr>
          <w:p w:rsidR="00E3766B" w:rsidRDefault="00E3766B" w:rsidP="00E3766B">
            <w:r>
              <w:rPr>
                <w:rFonts w:hint="eastAsia"/>
              </w:rPr>
              <w:t>15</w:t>
            </w:r>
          </w:p>
        </w:tc>
        <w:tc>
          <w:tcPr>
            <w:tcW w:w="2126" w:type="dxa"/>
          </w:tcPr>
          <w:p w:rsidR="00E3766B" w:rsidRDefault="00E3766B" w:rsidP="00E3766B">
            <w:proofErr w:type="gramStart"/>
            <w:r>
              <w:rPr>
                <w:rFonts w:hint="eastAsia"/>
              </w:rPr>
              <w:t>屍櫃</w:t>
            </w:r>
            <w:proofErr w:type="gramEnd"/>
          </w:p>
        </w:tc>
        <w:tc>
          <w:tcPr>
            <w:tcW w:w="2919" w:type="dxa"/>
          </w:tcPr>
          <w:p w:rsidR="00E3766B" w:rsidRDefault="00E3766B" w:rsidP="00E3766B">
            <w:r>
              <w:rPr>
                <w:rFonts w:hint="eastAsia"/>
              </w:rPr>
              <w:t>剩餘空間檢查、燈</w:t>
            </w:r>
          </w:p>
        </w:tc>
      </w:tr>
      <w:tr w:rsidR="00782B5C" w:rsidTr="00A75B91">
        <w:tc>
          <w:tcPr>
            <w:tcW w:w="480" w:type="dxa"/>
          </w:tcPr>
          <w:p w:rsidR="00E3766B" w:rsidRDefault="00E3766B" w:rsidP="00E3766B">
            <w:r>
              <w:rPr>
                <w:rFonts w:hint="eastAsia"/>
              </w:rPr>
              <w:t>7</w:t>
            </w:r>
          </w:p>
        </w:tc>
        <w:tc>
          <w:tcPr>
            <w:tcW w:w="2215" w:type="dxa"/>
          </w:tcPr>
          <w:p w:rsidR="00E3766B" w:rsidRDefault="00E3766B" w:rsidP="00E3766B">
            <w:proofErr w:type="gramStart"/>
            <w:r>
              <w:rPr>
                <w:rFonts w:hint="eastAsia"/>
              </w:rPr>
              <w:t>外步道</w:t>
            </w:r>
            <w:proofErr w:type="gramEnd"/>
            <w:r>
              <w:rPr>
                <w:rFonts w:hint="eastAsia"/>
              </w:rPr>
              <w:t>巡查</w:t>
            </w:r>
          </w:p>
        </w:tc>
        <w:tc>
          <w:tcPr>
            <w:tcW w:w="2375" w:type="dxa"/>
          </w:tcPr>
          <w:p w:rsidR="00E3766B" w:rsidRDefault="00E3766B" w:rsidP="00E3766B"/>
        </w:tc>
        <w:tc>
          <w:tcPr>
            <w:tcW w:w="567" w:type="dxa"/>
          </w:tcPr>
          <w:p w:rsidR="00E3766B" w:rsidRDefault="00E3766B" w:rsidP="00E3766B">
            <w:r>
              <w:rPr>
                <w:rFonts w:hint="eastAsia"/>
              </w:rPr>
              <w:t>16</w:t>
            </w:r>
          </w:p>
        </w:tc>
        <w:tc>
          <w:tcPr>
            <w:tcW w:w="2126" w:type="dxa"/>
          </w:tcPr>
          <w:p w:rsidR="00E3766B" w:rsidRDefault="00E3766B" w:rsidP="00E3766B">
            <w:r>
              <w:rPr>
                <w:rFonts w:hint="eastAsia"/>
              </w:rPr>
              <w:t>堆肥室</w:t>
            </w:r>
          </w:p>
        </w:tc>
        <w:tc>
          <w:tcPr>
            <w:tcW w:w="2919" w:type="dxa"/>
          </w:tcPr>
          <w:p w:rsidR="00E3766B" w:rsidRDefault="00E3766B" w:rsidP="00E3766B">
            <w:r>
              <w:rPr>
                <w:rFonts w:hint="eastAsia"/>
              </w:rPr>
              <w:t>設備、清潔</w:t>
            </w:r>
          </w:p>
        </w:tc>
      </w:tr>
      <w:tr w:rsidR="00782B5C" w:rsidTr="00A75B91">
        <w:tc>
          <w:tcPr>
            <w:tcW w:w="480" w:type="dxa"/>
          </w:tcPr>
          <w:p w:rsidR="00E3766B" w:rsidRDefault="00E3766B" w:rsidP="00E3766B">
            <w:r>
              <w:rPr>
                <w:rFonts w:hint="eastAsia"/>
              </w:rPr>
              <w:t>8</w:t>
            </w:r>
          </w:p>
        </w:tc>
        <w:tc>
          <w:tcPr>
            <w:tcW w:w="2215" w:type="dxa"/>
          </w:tcPr>
          <w:p w:rsidR="00E3766B" w:rsidRDefault="00E3766B" w:rsidP="00E3766B">
            <w:r>
              <w:rPr>
                <w:rFonts w:hint="eastAsia"/>
              </w:rPr>
              <w:t>水禽舍</w:t>
            </w:r>
          </w:p>
        </w:tc>
        <w:tc>
          <w:tcPr>
            <w:tcW w:w="2375" w:type="dxa"/>
          </w:tcPr>
          <w:p w:rsidR="00E3766B" w:rsidRDefault="00E3766B" w:rsidP="00E3766B">
            <w:r>
              <w:rPr>
                <w:rFonts w:hint="eastAsia"/>
              </w:rPr>
              <w:t>燈、水、清潔</w:t>
            </w:r>
          </w:p>
        </w:tc>
        <w:tc>
          <w:tcPr>
            <w:tcW w:w="567" w:type="dxa"/>
          </w:tcPr>
          <w:p w:rsidR="00E3766B" w:rsidRDefault="00E3766B" w:rsidP="00E3766B">
            <w:r>
              <w:rPr>
                <w:rFonts w:hint="eastAsia"/>
              </w:rPr>
              <w:t>17</w:t>
            </w:r>
          </w:p>
        </w:tc>
        <w:tc>
          <w:tcPr>
            <w:tcW w:w="2126" w:type="dxa"/>
          </w:tcPr>
          <w:p w:rsidR="00E3766B" w:rsidRDefault="00E3766B" w:rsidP="00E3766B">
            <w:r>
              <w:rPr>
                <w:rFonts w:hint="eastAsia"/>
              </w:rPr>
              <w:t>豬舍</w:t>
            </w:r>
          </w:p>
        </w:tc>
        <w:tc>
          <w:tcPr>
            <w:tcW w:w="2919" w:type="dxa"/>
          </w:tcPr>
          <w:p w:rsidR="00E3766B" w:rsidRDefault="00E3766B" w:rsidP="00E3766B">
            <w:r>
              <w:rPr>
                <w:rFonts w:hint="eastAsia"/>
              </w:rPr>
              <w:t>設備、燈、水、清潔</w:t>
            </w:r>
          </w:p>
        </w:tc>
      </w:tr>
      <w:tr w:rsidR="00782B5C" w:rsidTr="00A75B91">
        <w:tc>
          <w:tcPr>
            <w:tcW w:w="480" w:type="dxa"/>
          </w:tcPr>
          <w:p w:rsidR="00E3766B" w:rsidRDefault="00E3766B" w:rsidP="00E3766B">
            <w:r>
              <w:rPr>
                <w:rFonts w:hint="eastAsia"/>
              </w:rPr>
              <w:t>9</w:t>
            </w:r>
          </w:p>
        </w:tc>
        <w:tc>
          <w:tcPr>
            <w:tcW w:w="2215" w:type="dxa"/>
          </w:tcPr>
          <w:p w:rsidR="00E3766B" w:rsidRDefault="00E3766B" w:rsidP="00E3766B">
            <w:r>
              <w:rPr>
                <w:rFonts w:hint="eastAsia"/>
              </w:rPr>
              <w:t>珍禽舍</w:t>
            </w:r>
          </w:p>
        </w:tc>
        <w:tc>
          <w:tcPr>
            <w:tcW w:w="2375" w:type="dxa"/>
          </w:tcPr>
          <w:p w:rsidR="00E3766B" w:rsidRDefault="00E3766B" w:rsidP="00E3766B">
            <w:r>
              <w:rPr>
                <w:rFonts w:hint="eastAsia"/>
              </w:rPr>
              <w:t>燈、水、清潔</w:t>
            </w:r>
          </w:p>
        </w:tc>
        <w:tc>
          <w:tcPr>
            <w:tcW w:w="567" w:type="dxa"/>
          </w:tcPr>
          <w:p w:rsidR="00E3766B" w:rsidRDefault="00E3766B" w:rsidP="00E3766B">
            <w:r>
              <w:rPr>
                <w:rFonts w:hint="eastAsia"/>
              </w:rPr>
              <w:t>18</w:t>
            </w:r>
          </w:p>
        </w:tc>
        <w:tc>
          <w:tcPr>
            <w:tcW w:w="2126" w:type="dxa"/>
          </w:tcPr>
          <w:p w:rsidR="00E3766B" w:rsidRDefault="00E3766B" w:rsidP="00E3766B">
            <w:r>
              <w:rPr>
                <w:rFonts w:hint="eastAsia"/>
              </w:rPr>
              <w:t>飼料機具間</w:t>
            </w:r>
          </w:p>
        </w:tc>
        <w:tc>
          <w:tcPr>
            <w:tcW w:w="2919" w:type="dxa"/>
          </w:tcPr>
          <w:p w:rsidR="00E3766B" w:rsidRDefault="00E3766B" w:rsidP="00E3766B">
            <w:r>
              <w:rPr>
                <w:rFonts w:hint="eastAsia"/>
              </w:rPr>
              <w:t>設備、燈、清潔</w:t>
            </w:r>
          </w:p>
        </w:tc>
      </w:tr>
    </w:tbl>
    <w:p w:rsidR="00E3766B" w:rsidRDefault="00E3766B" w:rsidP="00E3766B">
      <w:r>
        <w:tab/>
      </w:r>
      <w:r>
        <w:br/>
      </w:r>
      <w:r>
        <w:tab/>
      </w:r>
    </w:p>
    <w:p w:rsidR="00EB1362" w:rsidRPr="00EB1362" w:rsidRDefault="00EB1362" w:rsidP="00EB1362">
      <w:pPr>
        <w:pStyle w:val="a8"/>
        <w:numPr>
          <w:ilvl w:val="1"/>
          <w:numId w:val="1"/>
        </w:numPr>
        <w:ind w:leftChars="0" w:left="1701" w:hanging="621"/>
        <w:rPr>
          <w:rStyle w:val="a7"/>
          <w:szCs w:val="22"/>
        </w:rPr>
      </w:pPr>
      <w:r w:rsidRPr="00462415">
        <w:rPr>
          <w:rStyle w:val="a7"/>
          <w:rFonts w:hint="eastAsia"/>
        </w:rPr>
        <w:t>異常事項通報</w:t>
      </w:r>
    </w:p>
    <w:p w:rsidR="00E3766B" w:rsidRDefault="00E3766B" w:rsidP="00EB1362">
      <w:pPr>
        <w:pStyle w:val="a8"/>
        <w:numPr>
          <w:ilvl w:val="2"/>
          <w:numId w:val="5"/>
        </w:numPr>
        <w:ind w:leftChars="0" w:left="2410" w:hanging="709"/>
      </w:pPr>
      <w:r w:rsidRPr="009D6C41">
        <w:rPr>
          <w:rFonts w:hint="eastAsia"/>
        </w:rPr>
        <w:t>緊急事項</w:t>
      </w:r>
      <w:r>
        <w:rPr>
          <w:rFonts w:hint="eastAsia"/>
        </w:rPr>
        <w:t xml:space="preserve">: </w:t>
      </w:r>
      <w:r>
        <w:rPr>
          <w:rFonts w:hint="eastAsia"/>
        </w:rPr>
        <w:t>嚴重漏水、漏電、失火、設備損壞、以及其它需立即處理事項，通報校方、系辦及使用空間負責人。</w:t>
      </w:r>
    </w:p>
    <w:p w:rsidR="00E3766B" w:rsidRPr="006431CA" w:rsidRDefault="00E3766B" w:rsidP="009448FA">
      <w:pPr>
        <w:pStyle w:val="a8"/>
        <w:numPr>
          <w:ilvl w:val="2"/>
          <w:numId w:val="5"/>
        </w:numPr>
        <w:ind w:leftChars="0" w:left="2410" w:hanging="709"/>
      </w:pPr>
      <w:r w:rsidRPr="009D6C41">
        <w:rPr>
          <w:rFonts w:hint="eastAsia"/>
        </w:rPr>
        <w:t>一般報修</w:t>
      </w:r>
      <w:r>
        <w:rPr>
          <w:rFonts w:hint="eastAsia"/>
        </w:rPr>
        <w:t xml:space="preserve">: </w:t>
      </w:r>
      <w:r>
        <w:rPr>
          <w:rFonts w:hint="eastAsia"/>
        </w:rPr>
        <w:t>電、水及公用設備損壞通知系辦或空間使用單位進行修繕。</w:t>
      </w:r>
    </w:p>
    <w:p w:rsidR="00EB1362" w:rsidRDefault="00EB1362" w:rsidP="00EB1362">
      <w:pPr>
        <w:pStyle w:val="a8"/>
        <w:numPr>
          <w:ilvl w:val="1"/>
          <w:numId w:val="8"/>
        </w:numPr>
        <w:ind w:leftChars="0" w:left="1701" w:hanging="567"/>
      </w:pPr>
      <w:r w:rsidRPr="00462415">
        <w:rPr>
          <w:rStyle w:val="a7"/>
          <w:rFonts w:hint="eastAsia"/>
        </w:rPr>
        <w:t>公用設備與空間管理</w:t>
      </w:r>
    </w:p>
    <w:p w:rsidR="00EB1362" w:rsidRDefault="001D760D" w:rsidP="00E3766B">
      <w:pPr>
        <w:pStyle w:val="a8"/>
        <w:numPr>
          <w:ilvl w:val="2"/>
          <w:numId w:val="8"/>
        </w:numPr>
        <w:ind w:leftChars="0" w:left="2410" w:hanging="709"/>
      </w:pPr>
      <w:r w:rsidRPr="001D760D">
        <w:rPr>
          <w:rFonts w:ascii="標楷體" w:hAnsi="標楷體" w:hint="eastAsia"/>
          <w:color w:val="FF0000"/>
          <w:u w:val="single"/>
        </w:rPr>
        <w:t>固定與大型電力設備登錄(有用電特別注意)</w:t>
      </w:r>
      <w:r w:rsidR="00EB1362" w:rsidRPr="001D760D">
        <w:rPr>
          <w:rFonts w:hint="eastAsia"/>
          <w:color w:val="FF0000"/>
          <w:u w:val="single"/>
        </w:rPr>
        <w:t>：</w:t>
      </w:r>
      <w:r w:rsidRPr="001D760D">
        <w:rPr>
          <w:rFonts w:ascii="標楷體" w:hAnsi="標楷體" w:hint="eastAsia"/>
          <w:color w:val="FF0000"/>
          <w:u w:val="single"/>
        </w:rPr>
        <w:t>建立清單</w:t>
      </w:r>
      <w:proofErr w:type="gramStart"/>
      <w:r w:rsidRPr="001D760D">
        <w:rPr>
          <w:rFonts w:ascii="標楷體" w:hAnsi="標楷體" w:hint="eastAsia"/>
          <w:color w:val="FF0000"/>
          <w:u w:val="single"/>
        </w:rPr>
        <w:t>匯</w:t>
      </w:r>
      <w:proofErr w:type="gramEnd"/>
      <w:r w:rsidRPr="001D760D">
        <w:rPr>
          <w:rFonts w:ascii="標楷體" w:hAnsi="標楷體" w:hint="eastAsia"/>
          <w:color w:val="FF0000"/>
          <w:u w:val="single"/>
        </w:rPr>
        <w:t>整目前新動物</w:t>
      </w:r>
      <w:r w:rsidRPr="001D760D">
        <w:rPr>
          <w:rFonts w:ascii="標楷體" w:hAnsi="標楷體" w:hint="eastAsia"/>
          <w:color w:val="FF0000"/>
          <w:u w:val="single"/>
        </w:rPr>
        <w:lastRenderedPageBreak/>
        <w:t>舍所有固定與大型電力與用水設備，並計算各空間電力供應與使用狀況，登錄表</w:t>
      </w:r>
      <w:proofErr w:type="gramStart"/>
      <w:r w:rsidRPr="001D760D">
        <w:rPr>
          <w:rFonts w:ascii="標楷體" w:hAnsi="標楷體" w:hint="eastAsia"/>
          <w:color w:val="FF0000"/>
          <w:u w:val="single"/>
        </w:rPr>
        <w:t>保存於系辦</w:t>
      </w:r>
      <w:proofErr w:type="gramEnd"/>
      <w:r w:rsidRPr="001D760D">
        <w:rPr>
          <w:rFonts w:ascii="標楷體" w:hAnsi="標楷體" w:hint="eastAsia"/>
          <w:color w:val="FF0000"/>
          <w:u w:val="single"/>
        </w:rPr>
        <w:t xml:space="preserve">，新移入與安裝使用者需進行登錄 </w:t>
      </w:r>
      <w:r w:rsidR="00E3766B">
        <w:rPr>
          <w:rFonts w:hint="eastAsia"/>
        </w:rPr>
        <w:t xml:space="preserve"> </w:t>
      </w:r>
      <w:r w:rsidR="00E3766B" w:rsidRPr="00C55D65">
        <w:t>(</w:t>
      </w:r>
      <w:r w:rsidR="00E3766B" w:rsidRPr="00C55D65">
        <w:rPr>
          <w:rFonts w:hint="eastAsia"/>
        </w:rPr>
        <w:t>公用設備清單</w:t>
      </w:r>
      <w:r w:rsidR="00EB1362">
        <w:rPr>
          <w:rFonts w:hint="eastAsia"/>
        </w:rPr>
        <w:t>如</w:t>
      </w:r>
      <w:r w:rsidR="00EB1362" w:rsidRPr="00C87FF3">
        <w:rPr>
          <w:rFonts w:hint="eastAsia"/>
          <w:shd w:val="pct15" w:color="auto" w:fill="FFFFFF"/>
        </w:rPr>
        <w:t>附</w:t>
      </w:r>
      <w:r w:rsidR="00430621">
        <w:rPr>
          <w:rFonts w:hint="eastAsia"/>
          <w:shd w:val="pct15" w:color="auto" w:fill="FFFFFF"/>
        </w:rPr>
        <w:t>件</w:t>
      </w:r>
      <w:r w:rsidR="00EB1362" w:rsidRPr="00C87FF3">
        <w:rPr>
          <w:rFonts w:hint="eastAsia"/>
          <w:shd w:val="pct15" w:color="auto" w:fill="FFFFFF"/>
        </w:rPr>
        <w:t>二</w:t>
      </w:r>
      <w:r w:rsidR="00E3766B" w:rsidRPr="00C55D65">
        <w:rPr>
          <w:rFonts w:hint="eastAsia"/>
        </w:rPr>
        <w:t>)</w:t>
      </w:r>
      <w:r w:rsidR="00E3766B">
        <w:rPr>
          <w:rFonts w:hint="eastAsia"/>
        </w:rPr>
        <w:t>。</w:t>
      </w:r>
    </w:p>
    <w:p w:rsidR="00EB1362" w:rsidRDefault="00E3766B" w:rsidP="00E3766B">
      <w:pPr>
        <w:pStyle w:val="a8"/>
        <w:numPr>
          <w:ilvl w:val="2"/>
          <w:numId w:val="8"/>
        </w:numPr>
        <w:ind w:leftChars="0" w:left="2410" w:hanging="709"/>
      </w:pPr>
      <w:r w:rsidRPr="009D6C41">
        <w:rPr>
          <w:rFonts w:hint="eastAsia"/>
        </w:rPr>
        <w:t>公用設備維護</w:t>
      </w:r>
    </w:p>
    <w:p w:rsidR="00C87FF3" w:rsidRDefault="00E3766B" w:rsidP="00E3766B">
      <w:pPr>
        <w:pStyle w:val="a8"/>
        <w:numPr>
          <w:ilvl w:val="3"/>
          <w:numId w:val="8"/>
        </w:numPr>
        <w:ind w:leftChars="0" w:left="2835" w:hanging="425"/>
      </w:pPr>
      <w:proofErr w:type="gramStart"/>
      <w:r w:rsidRPr="009D6C41">
        <w:rPr>
          <w:rFonts w:hint="eastAsia"/>
        </w:rPr>
        <w:t>屍櫃</w:t>
      </w:r>
      <w:r w:rsidR="00EB1362">
        <w:rPr>
          <w:rFonts w:hint="eastAsia"/>
        </w:rPr>
        <w:t>：</w:t>
      </w:r>
      <w:proofErr w:type="gramEnd"/>
      <w:r>
        <w:rPr>
          <w:rFonts w:hint="eastAsia"/>
        </w:rPr>
        <w:t>動物屍體放置</w:t>
      </w:r>
      <w:proofErr w:type="gramStart"/>
      <w:r>
        <w:rPr>
          <w:rFonts w:hint="eastAsia"/>
        </w:rPr>
        <w:t>依屍櫃</w:t>
      </w:r>
      <w:proofErr w:type="gramEnd"/>
      <w:r>
        <w:rPr>
          <w:rFonts w:hint="eastAsia"/>
        </w:rPr>
        <w:t>一、二、三號順序放滿，開始放置第三</w:t>
      </w:r>
      <w:proofErr w:type="gramStart"/>
      <w:r>
        <w:rPr>
          <w:rFonts w:hint="eastAsia"/>
        </w:rPr>
        <w:t>個屍櫃時</w:t>
      </w:r>
      <w:proofErr w:type="gramEnd"/>
      <w:r>
        <w:rPr>
          <w:rFonts w:hint="eastAsia"/>
        </w:rPr>
        <w:t>，聯絡輪值實驗室安排化製廠商清運屍體。</w:t>
      </w:r>
      <w:proofErr w:type="gramStart"/>
      <w:r>
        <w:rPr>
          <w:rFonts w:hint="eastAsia"/>
        </w:rPr>
        <w:t>屍櫃間</w:t>
      </w:r>
      <w:proofErr w:type="gramEnd"/>
      <w:r>
        <w:rPr>
          <w:rFonts w:hint="eastAsia"/>
        </w:rPr>
        <w:t>設置屍體放置清單，記錄使用者、屍體數量、以及負責清運實驗室順序。</w:t>
      </w:r>
      <w:r w:rsidRPr="00236637">
        <w:rPr>
          <w:rFonts w:hint="eastAsia"/>
        </w:rPr>
        <w:t>(</w:t>
      </w:r>
      <w:proofErr w:type="gramStart"/>
      <w:r>
        <w:rPr>
          <w:rFonts w:hint="eastAsia"/>
        </w:rPr>
        <w:t>屍櫃使用</w:t>
      </w:r>
      <w:proofErr w:type="gramEnd"/>
      <w:r w:rsidRPr="00236637">
        <w:rPr>
          <w:rFonts w:hint="eastAsia"/>
        </w:rPr>
        <w:t>清單</w:t>
      </w:r>
      <w:r>
        <w:rPr>
          <w:rFonts w:hint="eastAsia"/>
        </w:rPr>
        <w:t>如</w:t>
      </w:r>
      <w:r w:rsidR="00C87FF3" w:rsidRPr="00C87FF3">
        <w:rPr>
          <w:rFonts w:hint="eastAsia"/>
          <w:shd w:val="pct15" w:color="auto" w:fill="FFFFFF"/>
        </w:rPr>
        <w:t>附</w:t>
      </w:r>
      <w:r w:rsidR="00430621">
        <w:rPr>
          <w:rFonts w:hint="eastAsia"/>
          <w:shd w:val="pct15" w:color="auto" w:fill="FFFFFF"/>
        </w:rPr>
        <w:t>件</w:t>
      </w:r>
      <w:r w:rsidRPr="00C87FF3">
        <w:rPr>
          <w:rFonts w:hint="eastAsia"/>
          <w:shd w:val="pct15" w:color="auto" w:fill="FFFFFF"/>
        </w:rPr>
        <w:t>三</w:t>
      </w:r>
      <w:r w:rsidRPr="00236637">
        <w:rPr>
          <w:rFonts w:hint="eastAsia"/>
        </w:rPr>
        <w:t>)</w:t>
      </w:r>
    </w:p>
    <w:p w:rsidR="00C87FF3" w:rsidRDefault="00E3766B" w:rsidP="00C20165">
      <w:pPr>
        <w:pStyle w:val="a8"/>
        <w:numPr>
          <w:ilvl w:val="3"/>
          <w:numId w:val="8"/>
        </w:numPr>
        <w:ind w:leftChars="0" w:left="2835" w:hanging="425"/>
      </w:pPr>
      <w:r w:rsidRPr="009D6C41">
        <w:rPr>
          <w:rFonts w:hint="eastAsia"/>
        </w:rPr>
        <w:t>堆肥室</w:t>
      </w:r>
      <w:r w:rsidR="00C87FF3">
        <w:rPr>
          <w:rFonts w:hint="eastAsia"/>
        </w:rPr>
        <w:t>：</w:t>
      </w:r>
      <w:r>
        <w:rPr>
          <w:rFonts w:hint="eastAsia"/>
        </w:rPr>
        <w:t>堆肥室使用者必需告知管理人員並填寫清單後才能使用堆肥室設備並放置堆肥料。任意</w:t>
      </w:r>
      <w:proofErr w:type="gramStart"/>
      <w:r>
        <w:rPr>
          <w:rFonts w:hint="eastAsia"/>
        </w:rPr>
        <w:t>棄置者調閱</w:t>
      </w:r>
      <w:proofErr w:type="gramEnd"/>
      <w:r>
        <w:rPr>
          <w:rFonts w:hint="eastAsia"/>
        </w:rPr>
        <w:t>監視器後回報環安委員會議處。</w:t>
      </w:r>
      <w:r w:rsidRPr="00223687">
        <w:rPr>
          <w:rFonts w:hint="eastAsia"/>
        </w:rPr>
        <w:t>(</w:t>
      </w:r>
      <w:r w:rsidRPr="00223687">
        <w:rPr>
          <w:rFonts w:hint="eastAsia"/>
        </w:rPr>
        <w:t>堆肥室使用</w:t>
      </w:r>
      <w:proofErr w:type="gramStart"/>
      <w:r w:rsidRPr="00223687">
        <w:rPr>
          <w:rFonts w:hint="eastAsia"/>
        </w:rPr>
        <w:t>清單</w:t>
      </w:r>
      <w:r w:rsidRPr="00C87FF3">
        <w:rPr>
          <w:rFonts w:hint="eastAsia"/>
          <w:shd w:val="pct15" w:color="auto" w:fill="FFFFFF"/>
        </w:rPr>
        <w:t>如</w:t>
      </w:r>
      <w:r w:rsidR="00430621">
        <w:rPr>
          <w:rFonts w:hint="eastAsia"/>
          <w:shd w:val="pct15" w:color="auto" w:fill="FFFFFF"/>
        </w:rPr>
        <w:t>件</w:t>
      </w:r>
      <w:proofErr w:type="gramEnd"/>
      <w:r w:rsidRPr="00C87FF3">
        <w:rPr>
          <w:rFonts w:hint="eastAsia"/>
          <w:shd w:val="pct15" w:color="auto" w:fill="FFFFFF"/>
        </w:rPr>
        <w:t>四</w:t>
      </w:r>
      <w:r w:rsidRPr="00223687">
        <w:rPr>
          <w:rFonts w:hint="eastAsia"/>
        </w:rPr>
        <w:t>)</w:t>
      </w:r>
    </w:p>
    <w:p w:rsidR="009853FD" w:rsidRPr="009853FD" w:rsidRDefault="001D760D" w:rsidP="004F4FC4">
      <w:pPr>
        <w:pStyle w:val="a8"/>
        <w:numPr>
          <w:ilvl w:val="3"/>
          <w:numId w:val="8"/>
        </w:numPr>
        <w:ind w:leftChars="0" w:left="2835" w:hanging="425"/>
        <w:rPr>
          <w:color w:val="FF0000"/>
          <w:u w:val="single"/>
        </w:rPr>
      </w:pPr>
      <w:r w:rsidRPr="009853FD">
        <w:rPr>
          <w:rFonts w:hint="eastAsia"/>
          <w:color w:val="FF0000"/>
          <w:u w:val="single"/>
        </w:rPr>
        <w:t>飼料製造間：</w:t>
      </w:r>
    </w:p>
    <w:p w:rsidR="001D760D" w:rsidRPr="009853FD" w:rsidRDefault="004F4FC4" w:rsidP="009853FD">
      <w:pPr>
        <w:pStyle w:val="a8"/>
        <w:ind w:leftChars="0" w:left="2835"/>
        <w:rPr>
          <w:color w:val="FF0000"/>
          <w:u w:val="single"/>
        </w:rPr>
      </w:pPr>
      <w:r w:rsidRPr="009853FD">
        <w:rPr>
          <w:rFonts w:hint="eastAsia"/>
          <w:color w:val="FF0000"/>
          <w:u w:val="single"/>
        </w:rPr>
        <w:t>新動物舍飼料</w:t>
      </w:r>
      <w:proofErr w:type="gramStart"/>
      <w:r w:rsidRPr="009853FD">
        <w:rPr>
          <w:rFonts w:hint="eastAsia"/>
          <w:color w:val="FF0000"/>
          <w:u w:val="single"/>
        </w:rPr>
        <w:t>製造間供本</w:t>
      </w:r>
      <w:proofErr w:type="gramEnd"/>
      <w:r w:rsidRPr="009853FD">
        <w:rPr>
          <w:rFonts w:hint="eastAsia"/>
          <w:color w:val="FF0000"/>
          <w:u w:val="single"/>
        </w:rPr>
        <w:t>系各實習課程與動物實驗配製飼料之需求進行規畫，包含一組</w:t>
      </w:r>
      <w:proofErr w:type="gramStart"/>
      <w:r w:rsidRPr="009853FD">
        <w:rPr>
          <w:rFonts w:hint="eastAsia"/>
          <w:color w:val="FF0000"/>
          <w:u w:val="single"/>
        </w:rPr>
        <w:t>大型噸</w:t>
      </w:r>
      <w:proofErr w:type="gramEnd"/>
      <w:r w:rsidRPr="009853FD">
        <w:rPr>
          <w:rFonts w:hint="eastAsia"/>
          <w:color w:val="FF0000"/>
          <w:u w:val="single"/>
        </w:rPr>
        <w:t>級飼料製造機及相關設備，空間配置如</w:t>
      </w:r>
      <w:r w:rsidRPr="009853FD">
        <w:rPr>
          <w:rFonts w:hint="eastAsia"/>
          <w:color w:val="FF0000"/>
          <w:u w:val="single"/>
          <w:shd w:val="clear" w:color="auto" w:fill="D0CECE" w:themeFill="background2" w:themeFillShade="E6"/>
        </w:rPr>
        <w:t>附件五</w:t>
      </w:r>
      <w:r w:rsidRPr="009853FD">
        <w:rPr>
          <w:rFonts w:hint="eastAsia"/>
          <w:color w:val="FF0000"/>
          <w:u w:val="single"/>
        </w:rPr>
        <w:t>。使用前一</w:t>
      </w:r>
      <w:proofErr w:type="gramStart"/>
      <w:r w:rsidRPr="009853FD">
        <w:rPr>
          <w:rFonts w:hint="eastAsia"/>
          <w:color w:val="FF0000"/>
          <w:u w:val="single"/>
        </w:rPr>
        <w:t>週應於系辦公室</w:t>
      </w:r>
      <w:proofErr w:type="gramEnd"/>
      <w:r w:rsidRPr="009853FD">
        <w:rPr>
          <w:rFonts w:hint="eastAsia"/>
          <w:color w:val="FF0000"/>
          <w:u w:val="single"/>
        </w:rPr>
        <w:t>登錄使用時間與工作如附件五，且使用者應完成</w:t>
      </w:r>
      <w:proofErr w:type="gramStart"/>
      <w:r w:rsidRPr="009853FD">
        <w:rPr>
          <w:rFonts w:hint="eastAsia"/>
          <w:color w:val="FF0000"/>
          <w:u w:val="single"/>
        </w:rPr>
        <w:t>本系噸級</w:t>
      </w:r>
      <w:proofErr w:type="gramEnd"/>
      <w:r w:rsidRPr="009853FD">
        <w:rPr>
          <w:rFonts w:hint="eastAsia"/>
          <w:color w:val="FF0000"/>
          <w:u w:val="single"/>
        </w:rPr>
        <w:t>飼料製造機操作訓練並列名操作合格人員名單</w:t>
      </w:r>
      <w:r w:rsidRPr="009853FD">
        <w:rPr>
          <w:rFonts w:hint="eastAsia"/>
          <w:color w:val="FF0000"/>
          <w:u w:val="single"/>
        </w:rPr>
        <w:t xml:space="preserve"> (</w:t>
      </w:r>
      <w:r w:rsidRPr="009853FD">
        <w:rPr>
          <w:rFonts w:hint="eastAsia"/>
          <w:color w:val="FF0000"/>
          <w:u w:val="single"/>
        </w:rPr>
        <w:t>附件五</w:t>
      </w:r>
      <w:r w:rsidRPr="009853FD">
        <w:rPr>
          <w:rFonts w:hint="eastAsia"/>
          <w:color w:val="FF0000"/>
          <w:u w:val="single"/>
        </w:rPr>
        <w:t>)</w:t>
      </w:r>
      <w:r w:rsidRPr="009853FD">
        <w:rPr>
          <w:rFonts w:hint="eastAsia"/>
          <w:color w:val="FF0000"/>
          <w:u w:val="single"/>
        </w:rPr>
        <w:t>。操作</w:t>
      </w:r>
      <w:proofErr w:type="gramStart"/>
      <w:r w:rsidRPr="009853FD">
        <w:rPr>
          <w:rFonts w:hint="eastAsia"/>
          <w:color w:val="FF0000"/>
          <w:u w:val="single"/>
        </w:rPr>
        <w:t>前至系辦公室</w:t>
      </w:r>
      <w:proofErr w:type="gramEnd"/>
      <w:r w:rsidRPr="009853FD">
        <w:rPr>
          <w:rFonts w:hint="eastAsia"/>
          <w:color w:val="FF0000"/>
          <w:u w:val="single"/>
        </w:rPr>
        <w:t>領取機台鑰匙，並於當日完成後確實清理環境並歸還</w:t>
      </w:r>
      <w:proofErr w:type="gramStart"/>
      <w:r w:rsidRPr="009853FD">
        <w:rPr>
          <w:rFonts w:hint="eastAsia"/>
          <w:color w:val="FF0000"/>
          <w:u w:val="single"/>
        </w:rPr>
        <w:t>鑰匙於系辦公室</w:t>
      </w:r>
      <w:proofErr w:type="gramEnd"/>
      <w:r w:rsidRPr="009853FD">
        <w:rPr>
          <w:rFonts w:hint="eastAsia"/>
          <w:color w:val="FF0000"/>
          <w:u w:val="single"/>
        </w:rPr>
        <w:t>。</w:t>
      </w:r>
    </w:p>
    <w:p w:rsidR="009853FD" w:rsidRPr="009853FD" w:rsidRDefault="009853FD" w:rsidP="009853FD">
      <w:pPr>
        <w:pStyle w:val="a8"/>
        <w:ind w:leftChars="0" w:left="2835"/>
        <w:rPr>
          <w:color w:val="FF0000"/>
          <w:u w:val="single"/>
        </w:rPr>
      </w:pPr>
      <w:r w:rsidRPr="009853FD">
        <w:rPr>
          <w:rFonts w:hint="eastAsia"/>
          <w:color w:val="FF0000"/>
          <w:u w:val="single"/>
        </w:rPr>
        <w:t>操作人員合格認定，為接受系上飼料實習課程或經合格操作人員帶領，完整操作過配料、</w:t>
      </w:r>
      <w:proofErr w:type="gramStart"/>
      <w:r w:rsidRPr="009853FD">
        <w:rPr>
          <w:rFonts w:hint="eastAsia"/>
          <w:color w:val="FF0000"/>
          <w:u w:val="single"/>
        </w:rPr>
        <w:t>給料</w:t>
      </w:r>
      <w:proofErr w:type="gramEnd"/>
      <w:r w:rsidRPr="009853FD">
        <w:rPr>
          <w:rFonts w:hint="eastAsia"/>
          <w:color w:val="FF0000"/>
          <w:u w:val="single"/>
        </w:rPr>
        <w:t>、收料、以及電控操作流程，由授課者簽核列入合格清單。本清單</w:t>
      </w:r>
      <w:proofErr w:type="gramStart"/>
      <w:r w:rsidRPr="009853FD">
        <w:rPr>
          <w:rFonts w:hint="eastAsia"/>
          <w:color w:val="FF0000"/>
          <w:u w:val="single"/>
        </w:rPr>
        <w:t>保存於系辦公室</w:t>
      </w:r>
      <w:proofErr w:type="gramEnd"/>
      <w:r w:rsidRPr="009853FD">
        <w:rPr>
          <w:rFonts w:hint="eastAsia"/>
          <w:color w:val="FF0000"/>
          <w:u w:val="single"/>
        </w:rPr>
        <w:t>，於借用飼料機操作鑰匙時核對。</w:t>
      </w:r>
    </w:p>
    <w:p w:rsidR="009853FD" w:rsidRPr="009853FD" w:rsidRDefault="009853FD" w:rsidP="009853FD">
      <w:pPr>
        <w:pStyle w:val="a8"/>
        <w:ind w:leftChars="0" w:left="2835"/>
        <w:rPr>
          <w:rFonts w:hint="eastAsia"/>
          <w:color w:val="FF0000"/>
          <w:u w:val="single"/>
        </w:rPr>
      </w:pPr>
      <w:r w:rsidRPr="009853FD">
        <w:rPr>
          <w:rFonts w:hint="eastAsia"/>
          <w:color w:val="FF0000"/>
          <w:u w:val="single"/>
        </w:rPr>
        <w:t>飼料製造間其它相關設備之管理與使用由設備管理人與相關實驗室負責，並於每次使用前後確實清潔並回復空間。</w:t>
      </w:r>
    </w:p>
    <w:p w:rsidR="00C87FF3" w:rsidRPr="009853FD" w:rsidRDefault="00E3766B" w:rsidP="00E3766B">
      <w:pPr>
        <w:pStyle w:val="a8"/>
        <w:numPr>
          <w:ilvl w:val="3"/>
          <w:numId w:val="8"/>
        </w:numPr>
        <w:ind w:leftChars="0" w:left="2835" w:hanging="425"/>
        <w:rPr>
          <w:color w:val="FF0000"/>
          <w:u w:val="single"/>
        </w:rPr>
      </w:pPr>
      <w:r w:rsidRPr="009853FD">
        <w:rPr>
          <w:rFonts w:hint="eastAsia"/>
          <w:color w:val="FF0000"/>
          <w:u w:val="single"/>
        </w:rPr>
        <w:t>飼料儲藏間</w:t>
      </w:r>
      <w:r w:rsidRPr="009853FD">
        <w:rPr>
          <w:rFonts w:hint="eastAsia"/>
          <w:color w:val="FF0000"/>
          <w:u w:val="single"/>
        </w:rPr>
        <w:t xml:space="preserve"> (</w:t>
      </w:r>
      <w:r w:rsidRPr="009853FD">
        <w:rPr>
          <w:rFonts w:hint="eastAsia"/>
          <w:color w:val="FF0000"/>
          <w:u w:val="single"/>
        </w:rPr>
        <w:t>大、小</w:t>
      </w:r>
      <w:r w:rsidRPr="009853FD">
        <w:rPr>
          <w:rFonts w:hint="eastAsia"/>
          <w:color w:val="FF0000"/>
          <w:u w:val="single"/>
        </w:rPr>
        <w:t>)</w:t>
      </w:r>
      <w:r w:rsidR="00C87FF3" w:rsidRPr="009853FD">
        <w:rPr>
          <w:rFonts w:hint="eastAsia"/>
          <w:color w:val="FF0000"/>
          <w:u w:val="single"/>
        </w:rPr>
        <w:t>：</w:t>
      </w:r>
      <w:r w:rsidRPr="009853FD">
        <w:rPr>
          <w:color w:val="FF0000"/>
          <w:u w:val="single"/>
        </w:rPr>
        <w:tab/>
      </w:r>
    </w:p>
    <w:p w:rsidR="009853FD" w:rsidRPr="009853FD" w:rsidRDefault="009853FD" w:rsidP="009853FD">
      <w:pPr>
        <w:pStyle w:val="a8"/>
        <w:ind w:leftChars="0" w:left="2835"/>
        <w:rPr>
          <w:rFonts w:ascii="標楷體" w:hAnsi="標楷體"/>
          <w:noProof/>
          <w:color w:val="FF0000"/>
          <w:u w:val="single"/>
        </w:rPr>
      </w:pPr>
      <w:r w:rsidRPr="009853FD">
        <w:rPr>
          <w:rFonts w:ascii="標楷體" w:hAnsi="標楷體" w:hint="eastAsia"/>
          <w:noProof/>
          <w:color w:val="FF0000"/>
          <w:u w:val="single"/>
        </w:rPr>
        <w:t>新動物舍</w:t>
      </w:r>
      <w:r>
        <w:rPr>
          <w:rFonts w:ascii="標楷體" w:hAnsi="標楷體" w:hint="eastAsia"/>
          <w:noProof/>
          <w:color w:val="FF0000"/>
          <w:u w:val="single"/>
        </w:rPr>
        <w:t>、</w:t>
      </w:r>
      <w:r w:rsidRPr="009853FD">
        <w:rPr>
          <w:rFonts w:ascii="標楷體" w:hAnsi="標楷體" w:hint="eastAsia"/>
          <w:noProof/>
          <w:color w:val="FF0000"/>
          <w:u w:val="single"/>
        </w:rPr>
        <w:t>小動物舍</w:t>
      </w:r>
      <w:r>
        <w:rPr>
          <w:rFonts w:ascii="標楷體" w:hAnsi="標楷體" w:hint="eastAsia"/>
          <w:noProof/>
          <w:color w:val="FF0000"/>
          <w:u w:val="single"/>
        </w:rPr>
        <w:t>之</w:t>
      </w:r>
      <w:r w:rsidRPr="009853FD">
        <w:rPr>
          <w:rFonts w:ascii="標楷體" w:hAnsi="標楷體" w:hint="eastAsia"/>
          <w:noProof/>
          <w:color w:val="FF0000"/>
          <w:u w:val="single"/>
        </w:rPr>
        <w:t>飼料與器材儲存間提供新動物舍核</w:t>
      </w:r>
      <w:r>
        <w:rPr>
          <w:rFonts w:ascii="標楷體" w:hAnsi="標楷體" w:hint="eastAsia"/>
          <w:noProof/>
          <w:color w:val="FF0000"/>
          <w:u w:val="single"/>
        </w:rPr>
        <w:t>准</w:t>
      </w:r>
      <w:r w:rsidRPr="009853FD">
        <w:rPr>
          <w:rFonts w:ascii="標楷體" w:hAnsi="標楷體" w:hint="eastAsia"/>
          <w:noProof/>
          <w:color w:val="FF0000"/>
          <w:u w:val="single"/>
        </w:rPr>
        <w:t>飼養動物之實驗室存放飼料與相關器材供實驗期間使用，並以各動物舍空間內實習課程使用為優先。</w:t>
      </w:r>
    </w:p>
    <w:p w:rsidR="009853FD" w:rsidRPr="009853FD" w:rsidRDefault="009853FD" w:rsidP="009853FD">
      <w:pPr>
        <w:pStyle w:val="a8"/>
        <w:ind w:leftChars="0" w:left="2835"/>
        <w:rPr>
          <w:color w:val="FF0000"/>
          <w:u w:val="single"/>
        </w:rPr>
      </w:pPr>
      <w:r w:rsidRPr="009853FD">
        <w:rPr>
          <w:rFonts w:hint="eastAsia"/>
          <w:color w:val="FF0000"/>
          <w:u w:val="single"/>
        </w:rPr>
        <w:t>空間配置如</w:t>
      </w:r>
      <w:r w:rsidRPr="009853FD">
        <w:rPr>
          <w:rFonts w:hint="eastAsia"/>
          <w:color w:val="FF0000"/>
          <w:u w:val="single"/>
          <w:shd w:val="pct15" w:color="auto" w:fill="FFFFFF"/>
        </w:rPr>
        <w:t>附件六</w:t>
      </w:r>
      <w:r w:rsidRPr="009853FD">
        <w:rPr>
          <w:rFonts w:hint="eastAsia"/>
          <w:color w:val="FF0000"/>
          <w:u w:val="single"/>
        </w:rPr>
        <w:t>，包括新動物舍</w:t>
      </w:r>
      <w:r w:rsidRPr="009853FD">
        <w:rPr>
          <w:rFonts w:hint="eastAsia"/>
          <w:color w:val="FF0000"/>
          <w:u w:val="single"/>
        </w:rPr>
        <w:t xml:space="preserve"> (</w:t>
      </w:r>
      <w:r w:rsidRPr="009853FD">
        <w:rPr>
          <w:rFonts w:hint="eastAsia"/>
          <w:color w:val="FF0000"/>
          <w:u w:val="single"/>
        </w:rPr>
        <w:t>上圖</w:t>
      </w:r>
      <w:r w:rsidRPr="009853FD">
        <w:rPr>
          <w:rFonts w:hint="eastAsia"/>
          <w:color w:val="FF0000"/>
          <w:u w:val="single"/>
        </w:rPr>
        <w:t xml:space="preserve">) </w:t>
      </w:r>
      <w:r w:rsidRPr="009853FD">
        <w:rPr>
          <w:rFonts w:hint="eastAsia"/>
          <w:color w:val="FF0000"/>
          <w:u w:val="single"/>
        </w:rPr>
        <w:t>上下層置物櫃空間</w:t>
      </w:r>
      <w:r w:rsidRPr="009853FD">
        <w:rPr>
          <w:rFonts w:hint="eastAsia"/>
          <w:color w:val="FF0000"/>
          <w:u w:val="single"/>
        </w:rPr>
        <w:t>A1/A2/B/C/D</w:t>
      </w:r>
      <w:r w:rsidRPr="009853FD">
        <w:rPr>
          <w:rFonts w:hint="eastAsia"/>
          <w:color w:val="FF0000"/>
          <w:u w:val="single"/>
        </w:rPr>
        <w:t>、以及</w:t>
      </w:r>
      <w:proofErr w:type="gramStart"/>
      <w:r w:rsidRPr="009853FD">
        <w:rPr>
          <w:rFonts w:hint="eastAsia"/>
          <w:color w:val="FF0000"/>
          <w:u w:val="single"/>
        </w:rPr>
        <w:t>防鼠籠</w:t>
      </w:r>
      <w:proofErr w:type="gramEnd"/>
      <w:r w:rsidRPr="009853FD">
        <w:rPr>
          <w:rFonts w:hint="eastAsia"/>
          <w:color w:val="FF0000"/>
          <w:u w:val="single"/>
        </w:rPr>
        <w:t>內飼料存放空間</w:t>
      </w:r>
      <w:r w:rsidRPr="009853FD">
        <w:rPr>
          <w:rFonts w:hint="eastAsia"/>
          <w:color w:val="FF0000"/>
          <w:u w:val="single"/>
        </w:rPr>
        <w:t xml:space="preserve"> E1/E1</w:t>
      </w:r>
      <w:r w:rsidRPr="009853FD">
        <w:rPr>
          <w:rFonts w:hint="eastAsia"/>
          <w:color w:val="FF0000"/>
          <w:u w:val="single"/>
        </w:rPr>
        <w:t>，及小動物舍</w:t>
      </w:r>
      <w:r w:rsidRPr="009853FD">
        <w:rPr>
          <w:rFonts w:hint="eastAsia"/>
          <w:color w:val="FF0000"/>
          <w:u w:val="single"/>
        </w:rPr>
        <w:t xml:space="preserve"> (</w:t>
      </w:r>
      <w:r w:rsidRPr="009853FD">
        <w:rPr>
          <w:rFonts w:hint="eastAsia"/>
          <w:color w:val="FF0000"/>
          <w:u w:val="single"/>
        </w:rPr>
        <w:t>下圖</w:t>
      </w:r>
      <w:r w:rsidRPr="009853FD">
        <w:rPr>
          <w:rFonts w:hint="eastAsia"/>
          <w:color w:val="FF0000"/>
          <w:u w:val="single"/>
        </w:rPr>
        <w:t xml:space="preserve">) A/B/C/D </w:t>
      </w:r>
      <w:r w:rsidRPr="009853FD">
        <w:rPr>
          <w:rFonts w:hint="eastAsia"/>
          <w:color w:val="FF0000"/>
          <w:u w:val="single"/>
        </w:rPr>
        <w:t>飼料存放位置</w:t>
      </w:r>
      <w:r w:rsidRPr="009853FD">
        <w:rPr>
          <w:rFonts w:hint="eastAsia"/>
          <w:color w:val="FF0000"/>
          <w:u w:val="single"/>
        </w:rPr>
        <w:t xml:space="preserve"> (</w:t>
      </w:r>
      <w:r w:rsidRPr="009853FD">
        <w:rPr>
          <w:rFonts w:hint="eastAsia"/>
          <w:color w:val="FF0000"/>
          <w:u w:val="single"/>
        </w:rPr>
        <w:t>僅供儲存飼料</w:t>
      </w:r>
      <w:r w:rsidRPr="009853FD">
        <w:rPr>
          <w:rFonts w:hint="eastAsia"/>
          <w:color w:val="FF0000"/>
          <w:u w:val="single"/>
        </w:rPr>
        <w:t>)</w:t>
      </w:r>
      <w:r w:rsidRPr="009853FD">
        <w:rPr>
          <w:rFonts w:hint="eastAsia"/>
          <w:color w:val="FF0000"/>
          <w:u w:val="single"/>
        </w:rPr>
        <w:t>。除以上標示空間之外不可存放任何物品。</w:t>
      </w:r>
    </w:p>
    <w:p w:rsidR="009853FD" w:rsidRDefault="009853FD" w:rsidP="009853FD">
      <w:pPr>
        <w:pStyle w:val="a8"/>
        <w:ind w:leftChars="0" w:left="2835"/>
        <w:rPr>
          <w:rFonts w:hint="eastAsia"/>
        </w:rPr>
      </w:pPr>
      <w:r>
        <w:rPr>
          <w:rFonts w:ascii="標楷體" w:hAnsi="標楷體" w:hint="eastAsia"/>
          <w:noProof/>
          <w:color w:val="FF0000"/>
          <w:u w:val="single"/>
        </w:rPr>
        <w:t>空</w:t>
      </w:r>
      <w:r w:rsidRPr="009853FD">
        <w:rPr>
          <w:rFonts w:ascii="標楷體" w:hAnsi="標楷體" w:hint="eastAsia"/>
          <w:noProof/>
          <w:color w:val="FF0000"/>
          <w:u w:val="single"/>
        </w:rPr>
        <w:t>間使用者應登錄使用者、存放器材或飼料項目、存放位置、用途、以及存放起迄時間 (需與申請動物實驗時間或實習課程時間相符，如</w:t>
      </w:r>
      <w:r w:rsidRPr="009853FD">
        <w:rPr>
          <w:rFonts w:ascii="標楷體" w:hAnsi="標楷體" w:hint="eastAsia"/>
          <w:noProof/>
          <w:color w:val="FF0000"/>
          <w:u w:val="single"/>
          <w:shd w:val="pct15" w:color="auto" w:fill="FFFFFF"/>
        </w:rPr>
        <w:t>附件六</w:t>
      </w:r>
      <w:r w:rsidRPr="009853FD">
        <w:rPr>
          <w:rFonts w:ascii="標楷體" w:hAnsi="標楷體" w:hint="eastAsia"/>
          <w:noProof/>
          <w:color w:val="FF0000"/>
          <w:u w:val="single"/>
        </w:rPr>
        <w:t>)。未依規定於存放前進行登錄，得知會安全衛生委員會同意後進行清除。</w:t>
      </w:r>
    </w:p>
    <w:p w:rsidR="00C87FF3" w:rsidRDefault="00E3766B" w:rsidP="00E3766B">
      <w:pPr>
        <w:pStyle w:val="a8"/>
        <w:numPr>
          <w:ilvl w:val="3"/>
          <w:numId w:val="8"/>
        </w:numPr>
        <w:ind w:leftChars="0" w:left="2835" w:hanging="425"/>
      </w:pPr>
      <w:r>
        <w:rPr>
          <w:rFonts w:hint="eastAsia"/>
        </w:rPr>
        <w:t>各實驗室安置設備</w:t>
      </w:r>
      <w:r w:rsidR="00C87FF3">
        <w:rPr>
          <w:rFonts w:hint="eastAsia"/>
        </w:rPr>
        <w:t>：</w:t>
      </w:r>
      <w:r>
        <w:rPr>
          <w:rFonts w:hint="eastAsia"/>
        </w:rPr>
        <w:t>需由各實驗室登錄設備規格、放置空間及負責人清單，以利協助管理及異常通報</w:t>
      </w:r>
      <w:r>
        <w:rPr>
          <w:rFonts w:hint="eastAsia"/>
        </w:rPr>
        <w:t xml:space="preserve"> </w:t>
      </w:r>
      <w:r w:rsidRPr="00BC4890">
        <w:rPr>
          <w:rFonts w:hint="eastAsia"/>
        </w:rPr>
        <w:t>(</w:t>
      </w:r>
      <w:r w:rsidR="00C87FF3">
        <w:rPr>
          <w:rFonts w:hint="eastAsia"/>
        </w:rPr>
        <w:t>參見</w:t>
      </w:r>
      <w:r w:rsidR="00C87FF3" w:rsidRPr="00C87FF3">
        <w:rPr>
          <w:rFonts w:hint="eastAsia"/>
          <w:shd w:val="pct15" w:color="auto" w:fill="FFFFFF"/>
        </w:rPr>
        <w:t>附</w:t>
      </w:r>
      <w:r w:rsidR="00430621">
        <w:rPr>
          <w:rFonts w:hint="eastAsia"/>
          <w:shd w:val="pct15" w:color="auto" w:fill="FFFFFF"/>
        </w:rPr>
        <w:t>件</w:t>
      </w:r>
      <w:r w:rsidRPr="00C87FF3">
        <w:rPr>
          <w:rFonts w:hint="eastAsia"/>
          <w:shd w:val="pct15" w:color="auto" w:fill="FFFFFF"/>
        </w:rPr>
        <w:t>二</w:t>
      </w:r>
      <w:r w:rsidRPr="00BC4890">
        <w:rPr>
          <w:rFonts w:hint="eastAsia"/>
        </w:rPr>
        <w:t>)</w:t>
      </w:r>
      <w:r>
        <w:rPr>
          <w:rFonts w:hint="eastAsia"/>
        </w:rPr>
        <w:t>。</w:t>
      </w:r>
    </w:p>
    <w:p w:rsidR="009853FD" w:rsidRDefault="00E3766B" w:rsidP="00C87FF3">
      <w:pPr>
        <w:pStyle w:val="a8"/>
        <w:numPr>
          <w:ilvl w:val="2"/>
          <w:numId w:val="8"/>
        </w:numPr>
        <w:ind w:leftChars="0" w:left="2410" w:hanging="709"/>
        <w:rPr>
          <w:rFonts w:hint="eastAsia"/>
        </w:rPr>
      </w:pPr>
      <w:r w:rsidRPr="009D6C41">
        <w:rPr>
          <w:rFonts w:hint="eastAsia"/>
        </w:rPr>
        <w:t>公共空間清潔</w:t>
      </w:r>
    </w:p>
    <w:p w:rsidR="00E3766B" w:rsidRDefault="00E3766B" w:rsidP="006B351C">
      <w:pPr>
        <w:pStyle w:val="a8"/>
        <w:ind w:leftChars="946" w:left="4677" w:hangingChars="1003" w:hanging="2407"/>
      </w:pPr>
      <w:r w:rsidRPr="009D6C41">
        <w:rPr>
          <w:rFonts w:hint="eastAsia"/>
        </w:rPr>
        <w:t>水溝、走道、環境</w:t>
      </w:r>
      <w:r w:rsidR="009853FD">
        <w:rPr>
          <w:rFonts w:hint="eastAsia"/>
        </w:rPr>
        <w:t>等</w:t>
      </w:r>
      <w:r w:rsidR="00C87FF3">
        <w:rPr>
          <w:rFonts w:hint="eastAsia"/>
        </w:rPr>
        <w:t>：</w:t>
      </w:r>
      <w:r>
        <w:rPr>
          <w:rFonts w:hint="eastAsia"/>
        </w:rPr>
        <w:t>管理人員協助並確認各飼養空間使用者維持清</w:t>
      </w:r>
      <w:r>
        <w:rPr>
          <w:rFonts w:hint="eastAsia"/>
        </w:rPr>
        <w:lastRenderedPageBreak/>
        <w:t>潔，包括水溝、走道、環境、以及個人用品如雨鞋、工作衣。各實習課程助教與學生、飼養空間使用實驗室人員應配合進行清潔</w:t>
      </w:r>
      <w:r>
        <w:rPr>
          <w:rFonts w:hint="eastAsia"/>
        </w:rPr>
        <w:t xml:space="preserve"> (</w:t>
      </w:r>
      <w:r>
        <w:rPr>
          <w:rFonts w:hint="eastAsia"/>
        </w:rPr>
        <w:t>詳列於</w:t>
      </w:r>
      <w:r w:rsidR="00C87FF3">
        <w:rPr>
          <w:rFonts w:hint="eastAsia"/>
        </w:rPr>
        <w:t>第二條</w:t>
      </w:r>
      <w:r>
        <w:rPr>
          <w:rFonts w:hint="eastAsia"/>
        </w:rPr>
        <w:t>使用者工作事項</w:t>
      </w:r>
      <w:r>
        <w:rPr>
          <w:rFonts w:hint="eastAsia"/>
        </w:rPr>
        <w:t>)</w:t>
      </w:r>
      <w:r>
        <w:rPr>
          <w:rFonts w:hint="eastAsia"/>
        </w:rPr>
        <w:t>。</w:t>
      </w:r>
    </w:p>
    <w:p w:rsidR="009853FD" w:rsidRPr="00716C28" w:rsidRDefault="009853FD" w:rsidP="00AB0F27">
      <w:pPr>
        <w:pStyle w:val="a8"/>
        <w:ind w:leftChars="945" w:left="3118" w:hangingChars="354" w:hanging="850"/>
        <w:rPr>
          <w:color w:val="FF0000"/>
          <w:u w:val="single"/>
        </w:rPr>
      </w:pPr>
      <w:r w:rsidRPr="00716C28">
        <w:rPr>
          <w:rFonts w:hint="eastAsia"/>
          <w:color w:val="FF0000"/>
          <w:u w:val="single"/>
        </w:rPr>
        <w:t>公共櫃：櫃子每學期僅開放有申請需求的櫃子，其他一律上鎖，且使用</w:t>
      </w:r>
      <w:r w:rsidR="00716C28">
        <w:rPr>
          <w:rFonts w:hint="eastAsia"/>
          <w:color w:val="FF0000"/>
          <w:u w:val="single"/>
        </w:rPr>
        <w:t>中</w:t>
      </w:r>
      <w:r w:rsidRPr="00716C28">
        <w:rPr>
          <w:rFonts w:hint="eastAsia"/>
          <w:color w:val="FF0000"/>
          <w:u w:val="single"/>
        </w:rPr>
        <w:t>之櫃子不提供鑰匙上鎖，每學期</w:t>
      </w:r>
      <w:proofErr w:type="gramStart"/>
      <w:r w:rsidRPr="00716C28">
        <w:rPr>
          <w:rFonts w:hint="eastAsia"/>
          <w:color w:val="FF0000"/>
          <w:u w:val="single"/>
        </w:rPr>
        <w:t>結束需淨空</w:t>
      </w:r>
      <w:proofErr w:type="gramEnd"/>
      <w:r w:rsidRPr="00716C28">
        <w:rPr>
          <w:rFonts w:hint="eastAsia"/>
          <w:color w:val="FF0000"/>
          <w:u w:val="single"/>
        </w:rPr>
        <w:t>且打掃乾淨。</w:t>
      </w:r>
    </w:p>
    <w:p w:rsidR="00AB0F27" w:rsidRPr="00716C28" w:rsidRDefault="00AB0F27" w:rsidP="00AB0F27">
      <w:pPr>
        <w:pStyle w:val="a8"/>
        <w:ind w:leftChars="945" w:left="3118" w:hangingChars="354" w:hanging="850"/>
        <w:rPr>
          <w:color w:val="FF0000"/>
          <w:u w:val="single"/>
        </w:rPr>
      </w:pPr>
      <w:r w:rsidRPr="00716C28">
        <w:rPr>
          <w:rFonts w:hint="eastAsia"/>
          <w:color w:val="FF0000"/>
          <w:u w:val="single"/>
        </w:rPr>
        <w:t>工作服：</w:t>
      </w:r>
      <w:r w:rsidR="00716C28">
        <w:rPr>
          <w:rFonts w:hint="eastAsia"/>
          <w:color w:val="FF0000"/>
          <w:u w:val="single"/>
        </w:rPr>
        <w:t>工作服需定期安排清洗週期，並</w:t>
      </w:r>
      <w:r w:rsidRPr="00716C28">
        <w:rPr>
          <w:rFonts w:hint="eastAsia"/>
          <w:color w:val="FF0000"/>
          <w:u w:val="single"/>
        </w:rPr>
        <w:t>考慮晾乾狀況</w:t>
      </w:r>
      <w:r w:rsidRPr="00716C28">
        <w:rPr>
          <w:rFonts w:hint="eastAsia"/>
          <w:color w:val="FF0000"/>
          <w:u w:val="single"/>
        </w:rPr>
        <w:t>(</w:t>
      </w:r>
      <w:r w:rsidRPr="00716C28">
        <w:rPr>
          <w:rFonts w:hint="eastAsia"/>
          <w:color w:val="FF0000"/>
          <w:u w:val="single"/>
        </w:rPr>
        <w:t>有些學生有每日作班需求</w:t>
      </w:r>
      <w:r w:rsidRPr="00716C28">
        <w:rPr>
          <w:rFonts w:hint="eastAsia"/>
          <w:color w:val="FF0000"/>
          <w:u w:val="single"/>
        </w:rPr>
        <w:t>)</w:t>
      </w:r>
      <w:r w:rsidRPr="00716C28">
        <w:rPr>
          <w:rFonts w:hint="eastAsia"/>
          <w:color w:val="FF0000"/>
          <w:u w:val="single"/>
        </w:rPr>
        <w:t>，在大廳</w:t>
      </w:r>
      <w:r w:rsidR="00FD1C98" w:rsidRPr="00716C28">
        <w:rPr>
          <w:rFonts w:hint="eastAsia"/>
          <w:color w:val="FF0000"/>
          <w:u w:val="single"/>
        </w:rPr>
        <w:t>或後棟二樓平台</w:t>
      </w:r>
      <w:r w:rsidR="00FD1C98">
        <w:rPr>
          <w:rFonts w:hint="eastAsia"/>
          <w:color w:val="FF0000"/>
          <w:u w:val="single"/>
        </w:rPr>
        <w:t>加</w:t>
      </w:r>
      <w:r w:rsidRPr="00716C28">
        <w:rPr>
          <w:rFonts w:hint="eastAsia"/>
          <w:color w:val="FF0000"/>
          <w:u w:val="single"/>
        </w:rPr>
        <w:t>裝</w:t>
      </w:r>
      <w:proofErr w:type="gramStart"/>
      <w:r w:rsidRPr="00716C28">
        <w:rPr>
          <w:rFonts w:hint="eastAsia"/>
          <w:color w:val="FF0000"/>
          <w:u w:val="single"/>
        </w:rPr>
        <w:t>曬</w:t>
      </w:r>
      <w:proofErr w:type="gramEnd"/>
      <w:r w:rsidRPr="00716C28">
        <w:rPr>
          <w:rFonts w:hint="eastAsia"/>
          <w:color w:val="FF0000"/>
          <w:u w:val="single"/>
        </w:rPr>
        <w:t>衣架又或者新設烘衣機。</w:t>
      </w:r>
    </w:p>
    <w:p w:rsidR="00FD1C98" w:rsidRDefault="00AB0F27" w:rsidP="00AB0F27">
      <w:pPr>
        <w:pStyle w:val="a8"/>
        <w:ind w:leftChars="945" w:left="2976" w:hangingChars="295" w:hanging="708"/>
        <w:rPr>
          <w:color w:val="FF0000"/>
          <w:u w:val="single"/>
        </w:rPr>
      </w:pPr>
      <w:r w:rsidRPr="00716C28">
        <w:rPr>
          <w:rFonts w:hint="eastAsia"/>
          <w:color w:val="FF0000"/>
          <w:u w:val="single"/>
        </w:rPr>
        <w:t>雨鞋：發現</w:t>
      </w:r>
      <w:r w:rsidR="00FD1C98">
        <w:rPr>
          <w:rFonts w:hint="eastAsia"/>
          <w:color w:val="FF0000"/>
          <w:u w:val="single"/>
        </w:rPr>
        <w:t>雨</w:t>
      </w:r>
      <w:r w:rsidRPr="00716C28">
        <w:rPr>
          <w:rFonts w:hint="eastAsia"/>
          <w:color w:val="FF0000"/>
          <w:u w:val="single"/>
        </w:rPr>
        <w:t>鞋底</w:t>
      </w:r>
      <w:proofErr w:type="gramStart"/>
      <w:r w:rsidRPr="00716C28">
        <w:rPr>
          <w:rFonts w:hint="eastAsia"/>
          <w:color w:val="FF0000"/>
          <w:u w:val="single"/>
        </w:rPr>
        <w:t>髒</w:t>
      </w:r>
      <w:proofErr w:type="gramEnd"/>
      <w:r w:rsidRPr="00716C28">
        <w:rPr>
          <w:rFonts w:hint="eastAsia"/>
          <w:color w:val="FF0000"/>
          <w:u w:val="single"/>
        </w:rPr>
        <w:t>污者即移至</w:t>
      </w:r>
      <w:proofErr w:type="gramStart"/>
      <w:r w:rsidRPr="00716C28">
        <w:rPr>
          <w:rFonts w:hint="eastAsia"/>
          <w:color w:val="FF0000"/>
          <w:u w:val="single"/>
        </w:rPr>
        <w:t>一</w:t>
      </w:r>
      <w:proofErr w:type="gramEnd"/>
      <w:r w:rsidRPr="00716C28">
        <w:rPr>
          <w:rFonts w:hint="eastAsia"/>
          <w:color w:val="FF0000"/>
          <w:u w:val="single"/>
        </w:rPr>
        <w:t>特定區域</w:t>
      </w:r>
      <w:r w:rsidRPr="00716C28">
        <w:rPr>
          <w:rFonts w:hint="eastAsia"/>
          <w:color w:val="FF0000"/>
          <w:u w:val="single"/>
        </w:rPr>
        <w:t>(</w:t>
      </w:r>
      <w:r w:rsidR="00FD1C98">
        <w:rPr>
          <w:rFonts w:hint="eastAsia"/>
          <w:color w:val="FF0000"/>
          <w:u w:val="single"/>
        </w:rPr>
        <w:t>如</w:t>
      </w:r>
      <w:r w:rsidR="00FD1C98">
        <w:rPr>
          <w:rFonts w:hint="eastAsia"/>
          <w:color w:val="FF0000"/>
          <w:u w:val="single"/>
        </w:rPr>
        <w:t>:</w:t>
      </w:r>
      <w:r w:rsidRPr="00716C28">
        <w:rPr>
          <w:rFonts w:hint="eastAsia"/>
          <w:color w:val="FF0000"/>
          <w:u w:val="single"/>
        </w:rPr>
        <w:t>大水桶內</w:t>
      </w:r>
      <w:r w:rsidRPr="00716C28">
        <w:rPr>
          <w:rFonts w:hint="eastAsia"/>
          <w:color w:val="FF0000"/>
          <w:u w:val="single"/>
        </w:rPr>
        <w:t>)</w:t>
      </w:r>
      <w:r w:rsidRPr="00716C28">
        <w:rPr>
          <w:rFonts w:hint="eastAsia"/>
          <w:color w:val="FF0000"/>
          <w:u w:val="single"/>
        </w:rPr>
        <w:t>，</w:t>
      </w:r>
      <w:r w:rsidR="00FD1C98">
        <w:rPr>
          <w:rFonts w:hint="eastAsia"/>
          <w:color w:val="FF0000"/>
          <w:u w:val="single"/>
        </w:rPr>
        <w:t>並</w:t>
      </w:r>
      <w:r w:rsidRPr="00716C28">
        <w:rPr>
          <w:rFonts w:hint="eastAsia"/>
          <w:color w:val="FF0000"/>
          <w:u w:val="single"/>
        </w:rPr>
        <w:t>移交系辦</w:t>
      </w:r>
      <w:r w:rsidR="00FD1C98">
        <w:rPr>
          <w:rFonts w:hint="eastAsia"/>
          <w:color w:val="FF0000"/>
          <w:u w:val="single"/>
        </w:rPr>
        <w:t>管理，雨鞋所有人需</w:t>
      </w:r>
      <w:r w:rsidRPr="00716C28">
        <w:rPr>
          <w:rFonts w:hint="eastAsia"/>
          <w:color w:val="FF0000"/>
          <w:u w:val="single"/>
        </w:rPr>
        <w:t>透過勞動服務換回雨鞋，</w:t>
      </w:r>
      <w:r w:rsidR="00FD1C98">
        <w:rPr>
          <w:rFonts w:hint="eastAsia"/>
          <w:color w:val="FF0000"/>
          <w:u w:val="single"/>
        </w:rPr>
        <w:t>屢犯不改進者，</w:t>
      </w:r>
      <w:r w:rsidRPr="00716C28">
        <w:rPr>
          <w:rFonts w:hint="eastAsia"/>
          <w:color w:val="FF0000"/>
          <w:u w:val="single"/>
        </w:rPr>
        <w:t>禁止</w:t>
      </w:r>
      <w:r w:rsidR="00FD1C98">
        <w:rPr>
          <w:rFonts w:hint="eastAsia"/>
          <w:color w:val="FF0000"/>
          <w:u w:val="single"/>
        </w:rPr>
        <w:t>再使用動物舍。</w:t>
      </w:r>
    </w:p>
    <w:p w:rsidR="00AB0F27" w:rsidRDefault="00AB0F27" w:rsidP="00FD1C98">
      <w:pPr>
        <w:pStyle w:val="a8"/>
        <w:ind w:leftChars="1240" w:left="2976" w:firstLine="1"/>
        <w:rPr>
          <w:rFonts w:hint="eastAsia"/>
        </w:rPr>
      </w:pPr>
      <w:r w:rsidRPr="00716C28">
        <w:rPr>
          <w:rFonts w:hint="eastAsia"/>
          <w:color w:val="FF0000"/>
          <w:u w:val="single"/>
        </w:rPr>
        <w:t>禁止雨鞋進入部分區域如廁所，因</w:t>
      </w:r>
      <w:r w:rsidR="00FD1C98">
        <w:rPr>
          <w:rFonts w:hint="eastAsia"/>
          <w:color w:val="FF0000"/>
          <w:u w:val="single"/>
        </w:rPr>
        <w:t>鞋底</w:t>
      </w:r>
      <w:proofErr w:type="gramStart"/>
      <w:r w:rsidRPr="00716C28">
        <w:rPr>
          <w:rFonts w:hint="eastAsia"/>
          <w:color w:val="FF0000"/>
          <w:u w:val="single"/>
        </w:rPr>
        <w:t>髒污</w:t>
      </w:r>
      <w:r w:rsidR="00FD1C98">
        <w:rPr>
          <w:rFonts w:hint="eastAsia"/>
          <w:color w:val="FF0000"/>
          <w:u w:val="single"/>
        </w:rPr>
        <w:t>如</w:t>
      </w:r>
      <w:proofErr w:type="gramEnd"/>
      <w:r w:rsidRPr="00716C28">
        <w:rPr>
          <w:rFonts w:hint="eastAsia"/>
          <w:color w:val="FF0000"/>
          <w:u w:val="single"/>
        </w:rPr>
        <w:t>殘留在廁所</w:t>
      </w:r>
      <w:r w:rsidR="00FD1C98">
        <w:rPr>
          <w:rFonts w:hint="eastAsia"/>
          <w:color w:val="FF0000"/>
          <w:u w:val="single"/>
        </w:rPr>
        <w:t>內，將</w:t>
      </w:r>
      <w:r w:rsidRPr="00716C28">
        <w:rPr>
          <w:rFonts w:hint="eastAsia"/>
          <w:color w:val="FF0000"/>
          <w:u w:val="single"/>
        </w:rPr>
        <w:t>形成交叉汙染的起點。</w:t>
      </w:r>
    </w:p>
    <w:p w:rsidR="00E3766B" w:rsidRDefault="00E3766B" w:rsidP="00E3766B"/>
    <w:p w:rsidR="00E3766B" w:rsidRDefault="00E3766B" w:rsidP="00C87FF3">
      <w:pPr>
        <w:pStyle w:val="a8"/>
        <w:numPr>
          <w:ilvl w:val="0"/>
          <w:numId w:val="8"/>
        </w:numPr>
        <w:ind w:leftChars="0" w:left="993" w:hanging="851"/>
      </w:pPr>
      <w:r w:rsidRPr="00462415">
        <w:rPr>
          <w:rStyle w:val="a5"/>
          <w:rFonts w:hint="eastAsia"/>
        </w:rPr>
        <w:t>使用者工作事項</w:t>
      </w:r>
      <w:r w:rsidR="00C87FF3">
        <w:rPr>
          <w:rStyle w:val="a5"/>
          <w:rFonts w:hint="eastAsia"/>
        </w:rPr>
        <w:t>：</w:t>
      </w:r>
      <w:r>
        <w:rPr>
          <w:rFonts w:hint="eastAsia"/>
        </w:rPr>
        <w:t>新動物舍使用者分為實習課程使用者</w:t>
      </w:r>
      <w:r>
        <w:rPr>
          <w:rFonts w:hint="eastAsia"/>
        </w:rPr>
        <w:t xml:space="preserve"> (</w:t>
      </w:r>
      <w:r>
        <w:rPr>
          <w:rFonts w:hint="eastAsia"/>
        </w:rPr>
        <w:t>助教群及修課學生</w:t>
      </w:r>
      <w:r>
        <w:rPr>
          <w:rFonts w:hint="eastAsia"/>
        </w:rPr>
        <w:t>)</w:t>
      </w:r>
      <w:r>
        <w:rPr>
          <w:rFonts w:hint="eastAsia"/>
        </w:rPr>
        <w:t>、以及各實驗室申請使用飼養空間。於使用過程中，使用者需共同維護飼養空間之清潔。新動物舍管理人員提供必要之協助，並確保清潔工作適當執行。實習課程中未適當維護場地清潔與設備安全，管理人員應通報助教群、授課老師、以及環安委員會處理。</w:t>
      </w:r>
    </w:p>
    <w:p w:rsidR="00E3766B" w:rsidRPr="00EB6A83" w:rsidRDefault="00E3766B" w:rsidP="00E3766B"/>
    <w:p w:rsidR="00393015" w:rsidRPr="00393015" w:rsidRDefault="00E3766B" w:rsidP="006F7C63">
      <w:pPr>
        <w:pStyle w:val="a8"/>
        <w:numPr>
          <w:ilvl w:val="1"/>
          <w:numId w:val="9"/>
        </w:numPr>
        <w:ind w:leftChars="0" w:left="993" w:hanging="141"/>
        <w:rPr>
          <w:rStyle w:val="a7"/>
          <w:szCs w:val="22"/>
        </w:rPr>
      </w:pPr>
      <w:r w:rsidRPr="00462415">
        <w:rPr>
          <w:rStyle w:val="a7"/>
          <w:rFonts w:hint="eastAsia"/>
        </w:rPr>
        <w:t>實習課程使用者</w:t>
      </w:r>
    </w:p>
    <w:p w:rsidR="00393015" w:rsidRDefault="00E3766B" w:rsidP="00E83C9A">
      <w:pPr>
        <w:pStyle w:val="a8"/>
        <w:numPr>
          <w:ilvl w:val="2"/>
          <w:numId w:val="9"/>
        </w:numPr>
        <w:ind w:leftChars="0" w:left="2127" w:hanging="709"/>
      </w:pPr>
      <w:r w:rsidRPr="009D6C41">
        <w:rPr>
          <w:rFonts w:hint="eastAsia"/>
        </w:rPr>
        <w:t>登錄</w:t>
      </w:r>
      <w:r w:rsidR="00393015">
        <w:rPr>
          <w:rFonts w:hint="eastAsia"/>
        </w:rPr>
        <w:t>：</w:t>
      </w:r>
      <w:proofErr w:type="gramStart"/>
      <w:r w:rsidRPr="00EB6A83">
        <w:rPr>
          <w:rFonts w:hint="eastAsia"/>
        </w:rPr>
        <w:t>助教群</w:t>
      </w:r>
      <w:r w:rsidR="00D67662">
        <w:rPr>
          <w:rFonts w:hint="eastAsia"/>
        </w:rPr>
        <w:t>需</w:t>
      </w:r>
      <w:r w:rsidRPr="00EB6A83">
        <w:rPr>
          <w:rFonts w:hint="eastAsia"/>
        </w:rPr>
        <w:t>登錄</w:t>
      </w:r>
      <w:proofErr w:type="gramEnd"/>
      <w:r w:rsidRPr="00EB6A83">
        <w:rPr>
          <w:rFonts w:hint="eastAsia"/>
        </w:rPr>
        <w:t>使用空間、起始結束日期、以及聯絡人。</w:t>
      </w:r>
    </w:p>
    <w:p w:rsidR="00E3766B" w:rsidRDefault="00E3766B" w:rsidP="00E83C9A">
      <w:pPr>
        <w:pStyle w:val="a8"/>
        <w:numPr>
          <w:ilvl w:val="2"/>
          <w:numId w:val="9"/>
        </w:numPr>
        <w:ind w:leftChars="0" w:left="2127" w:hanging="709"/>
      </w:pPr>
      <w:r>
        <w:rPr>
          <w:rFonts w:hint="eastAsia"/>
        </w:rPr>
        <w:t>清潔</w:t>
      </w:r>
      <w:r w:rsidRPr="009D6C41">
        <w:rPr>
          <w:rFonts w:hint="eastAsia"/>
        </w:rPr>
        <w:t>維護</w:t>
      </w:r>
      <w:r w:rsidR="00393015">
        <w:rPr>
          <w:rFonts w:hint="eastAsia"/>
        </w:rPr>
        <w:t>：</w:t>
      </w:r>
      <w:r>
        <w:rPr>
          <w:rFonts w:hint="eastAsia"/>
        </w:rPr>
        <w:t>由助教群安排實習學生定期清理公共空間</w:t>
      </w:r>
      <w:r>
        <w:rPr>
          <w:rFonts w:hint="eastAsia"/>
        </w:rPr>
        <w:t xml:space="preserve"> (</w:t>
      </w:r>
      <w:r>
        <w:rPr>
          <w:rFonts w:hint="eastAsia"/>
        </w:rPr>
        <w:t>水溝、走道</w:t>
      </w:r>
      <w:r>
        <w:rPr>
          <w:rFonts w:hint="eastAsia"/>
        </w:rPr>
        <w:t>)</w:t>
      </w:r>
      <w:r>
        <w:rPr>
          <w:rFonts w:hint="eastAsia"/>
        </w:rPr>
        <w:t>、確保個人裝備</w:t>
      </w:r>
      <w:r>
        <w:rPr>
          <w:rFonts w:hint="eastAsia"/>
        </w:rPr>
        <w:t xml:space="preserve"> (</w:t>
      </w:r>
      <w:r>
        <w:rPr>
          <w:rFonts w:hint="eastAsia"/>
        </w:rPr>
        <w:t>雨鞋、工作衣</w:t>
      </w:r>
      <w:r>
        <w:rPr>
          <w:rFonts w:hint="eastAsia"/>
        </w:rPr>
        <w:t xml:space="preserve">) </w:t>
      </w:r>
      <w:r>
        <w:rPr>
          <w:rFonts w:hint="eastAsia"/>
        </w:rPr>
        <w:t>與分配個人物品櫃適當清潔、以及空間內電力與用水設備正常。助教應確實監督實習學生完成清潔維護工作，並通告動物舍管理員清潔週期與內容以利查核</w:t>
      </w:r>
      <w:r>
        <w:rPr>
          <w:rFonts w:hint="eastAsia"/>
        </w:rPr>
        <w:t xml:space="preserve"> </w:t>
      </w:r>
      <w:r w:rsidRPr="00EB6A83">
        <w:rPr>
          <w:rFonts w:hint="eastAsia"/>
        </w:rPr>
        <w:t>(</w:t>
      </w:r>
      <w:r w:rsidRPr="00EB6A83">
        <w:rPr>
          <w:rFonts w:hint="eastAsia"/>
        </w:rPr>
        <w:t>課程助教群</w:t>
      </w:r>
      <w:r w:rsidR="00D67662">
        <w:rPr>
          <w:rFonts w:hint="eastAsia"/>
        </w:rPr>
        <w:t>應</w:t>
      </w:r>
      <w:r w:rsidRPr="00EB6A83">
        <w:rPr>
          <w:rFonts w:hint="eastAsia"/>
        </w:rPr>
        <w:t>編輯清潔工作表</w:t>
      </w:r>
      <w:r w:rsidRPr="00EB6A83">
        <w:rPr>
          <w:rFonts w:hint="eastAsia"/>
        </w:rPr>
        <w:t>)</w:t>
      </w:r>
      <w:r>
        <w:rPr>
          <w:rFonts w:hint="eastAsia"/>
        </w:rPr>
        <w:t>。</w:t>
      </w:r>
    </w:p>
    <w:p w:rsidR="00393015" w:rsidRDefault="00E3766B" w:rsidP="00393015">
      <w:pPr>
        <w:ind w:leftChars="590" w:left="1416"/>
      </w:pPr>
      <w:r>
        <w:tab/>
      </w:r>
      <w:r>
        <w:rPr>
          <w:rFonts w:hint="eastAsia"/>
        </w:rPr>
        <w:t>實習課程開始前需對學生充份講解動物舍空間使用與清潔規範，課程結束前回復環境與個人物品櫃，並與管理人員交接。</w:t>
      </w:r>
      <w:r>
        <w:br/>
      </w:r>
      <w:r>
        <w:tab/>
      </w:r>
      <w:r>
        <w:tab/>
      </w:r>
    </w:p>
    <w:p w:rsidR="00393015" w:rsidRPr="00393015" w:rsidRDefault="00E3766B" w:rsidP="00FB3264">
      <w:pPr>
        <w:pStyle w:val="a8"/>
        <w:numPr>
          <w:ilvl w:val="1"/>
          <w:numId w:val="9"/>
        </w:numPr>
        <w:ind w:leftChars="0" w:left="1418" w:hanging="567"/>
        <w:rPr>
          <w:rStyle w:val="a7"/>
          <w:szCs w:val="22"/>
        </w:rPr>
      </w:pPr>
      <w:r w:rsidRPr="00462415">
        <w:rPr>
          <w:rStyle w:val="a7"/>
          <w:rFonts w:hint="eastAsia"/>
        </w:rPr>
        <w:t>實驗室使用飼養空間者</w:t>
      </w:r>
    </w:p>
    <w:p w:rsidR="00393015" w:rsidRDefault="00E3766B" w:rsidP="003433C7">
      <w:pPr>
        <w:pStyle w:val="a8"/>
        <w:numPr>
          <w:ilvl w:val="2"/>
          <w:numId w:val="9"/>
        </w:numPr>
        <w:ind w:leftChars="0" w:left="2127" w:hanging="709"/>
      </w:pPr>
      <w:r w:rsidRPr="009D6C41">
        <w:rPr>
          <w:rFonts w:hint="eastAsia"/>
        </w:rPr>
        <w:t>登錄</w:t>
      </w:r>
      <w:r w:rsidR="00393015">
        <w:rPr>
          <w:rFonts w:hint="eastAsia"/>
        </w:rPr>
        <w:t>：</w:t>
      </w:r>
      <w:r>
        <w:rPr>
          <w:rFonts w:hint="eastAsia"/>
        </w:rPr>
        <w:t>依研究用途使用特定飼養空間者登錄需使用空間、起始結束日期、以及聯絡人。</w:t>
      </w:r>
    </w:p>
    <w:p w:rsidR="00E3766B" w:rsidRPr="009D6C41" w:rsidRDefault="00E3766B" w:rsidP="003433C7">
      <w:pPr>
        <w:pStyle w:val="a8"/>
        <w:numPr>
          <w:ilvl w:val="2"/>
          <w:numId w:val="9"/>
        </w:numPr>
        <w:ind w:leftChars="0" w:left="2127" w:hanging="709"/>
      </w:pPr>
      <w:r>
        <w:rPr>
          <w:rFonts w:hint="eastAsia"/>
        </w:rPr>
        <w:t>清潔</w:t>
      </w:r>
      <w:r w:rsidRPr="009D6C41">
        <w:rPr>
          <w:rFonts w:hint="eastAsia"/>
        </w:rPr>
        <w:t>維護</w:t>
      </w:r>
      <w:r w:rsidR="00393015">
        <w:rPr>
          <w:rFonts w:hint="eastAsia"/>
        </w:rPr>
        <w:t>：</w:t>
      </w:r>
      <w:r w:rsidRPr="00EB6A83">
        <w:rPr>
          <w:rFonts w:hint="eastAsia"/>
        </w:rPr>
        <w:t>由</w:t>
      </w:r>
      <w:r>
        <w:rPr>
          <w:rFonts w:hint="eastAsia"/>
        </w:rPr>
        <w:t>實驗室使用者</w:t>
      </w:r>
      <w:r w:rsidRPr="00EB6A83">
        <w:rPr>
          <w:rFonts w:hint="eastAsia"/>
        </w:rPr>
        <w:t>安排</w:t>
      </w:r>
      <w:r>
        <w:rPr>
          <w:rFonts w:hint="eastAsia"/>
        </w:rPr>
        <w:t>定</w:t>
      </w:r>
      <w:r w:rsidRPr="00EB6A83">
        <w:rPr>
          <w:rFonts w:hint="eastAsia"/>
        </w:rPr>
        <w:t>期清理公共空間</w:t>
      </w:r>
      <w:r w:rsidRPr="00EB6A83">
        <w:rPr>
          <w:rFonts w:hint="eastAsia"/>
        </w:rPr>
        <w:t xml:space="preserve"> (</w:t>
      </w:r>
      <w:r w:rsidRPr="00EB6A83">
        <w:rPr>
          <w:rFonts w:hint="eastAsia"/>
        </w:rPr>
        <w:t>水溝、走道</w:t>
      </w:r>
      <w:r w:rsidRPr="00EB6A83">
        <w:rPr>
          <w:rFonts w:hint="eastAsia"/>
        </w:rPr>
        <w:t>)</w:t>
      </w:r>
      <w:r w:rsidRPr="00EB6A83">
        <w:rPr>
          <w:rFonts w:hint="eastAsia"/>
        </w:rPr>
        <w:t>、確保個人裝備</w:t>
      </w:r>
      <w:r w:rsidRPr="00EB6A83">
        <w:rPr>
          <w:rFonts w:hint="eastAsia"/>
        </w:rPr>
        <w:t xml:space="preserve"> (</w:t>
      </w:r>
      <w:r w:rsidRPr="00EB6A83">
        <w:rPr>
          <w:rFonts w:hint="eastAsia"/>
        </w:rPr>
        <w:t>雨鞋、工作衣</w:t>
      </w:r>
      <w:r w:rsidRPr="00EB6A83">
        <w:rPr>
          <w:rFonts w:hint="eastAsia"/>
        </w:rPr>
        <w:t xml:space="preserve">) </w:t>
      </w:r>
      <w:r w:rsidRPr="00EB6A83">
        <w:rPr>
          <w:rFonts w:hint="eastAsia"/>
        </w:rPr>
        <w:t>適當清潔、以及空間內電力與用水設備正常。</w:t>
      </w:r>
      <w:r>
        <w:rPr>
          <w:rFonts w:hint="eastAsia"/>
        </w:rPr>
        <w:t>實驗室使用者應設定聯絡人確保</w:t>
      </w:r>
      <w:r w:rsidRPr="00EB6A83">
        <w:rPr>
          <w:rFonts w:hint="eastAsia"/>
        </w:rPr>
        <w:t>清潔維護工作</w:t>
      </w:r>
      <w:r>
        <w:rPr>
          <w:rFonts w:hint="eastAsia"/>
        </w:rPr>
        <w:t>內容確實執行，</w:t>
      </w:r>
      <w:r w:rsidRPr="00967D88">
        <w:rPr>
          <w:rFonts w:hint="eastAsia"/>
        </w:rPr>
        <w:t>並通告動物舍管理員清潔週期與內容以利查核</w:t>
      </w:r>
      <w:r w:rsidRPr="00967D88">
        <w:rPr>
          <w:rFonts w:hint="eastAsia"/>
        </w:rPr>
        <w:t xml:space="preserve"> (</w:t>
      </w:r>
      <w:r>
        <w:rPr>
          <w:rFonts w:hint="eastAsia"/>
        </w:rPr>
        <w:t>實驗室使用者</w:t>
      </w:r>
      <w:r w:rsidRPr="00967D88">
        <w:rPr>
          <w:rFonts w:hint="eastAsia"/>
        </w:rPr>
        <w:t>編輯清潔工作表</w:t>
      </w:r>
      <w:r w:rsidRPr="00967D88">
        <w:rPr>
          <w:rFonts w:hint="eastAsia"/>
        </w:rPr>
        <w:t>)</w:t>
      </w:r>
      <w:r w:rsidRPr="00EB6A83">
        <w:rPr>
          <w:rFonts w:hint="eastAsia"/>
        </w:rPr>
        <w:t>。</w:t>
      </w:r>
    </w:p>
    <w:p w:rsidR="00306F52" w:rsidRDefault="00306F52">
      <w:pPr>
        <w:widowControl/>
      </w:pPr>
      <w:r>
        <w:br w:type="page"/>
      </w:r>
    </w:p>
    <w:p w:rsidR="00E3766B" w:rsidRDefault="00306F52" w:rsidP="00306F52">
      <w:bookmarkStart w:id="0" w:name="_GoBack"/>
      <w:bookmarkEnd w:id="0"/>
      <w:r>
        <w:rPr>
          <w:rFonts w:hint="eastAsia"/>
        </w:rPr>
        <w:lastRenderedPageBreak/>
        <w:t>附件一、新動物舍管理人員日常巡查表</w:t>
      </w:r>
    </w:p>
    <w:p w:rsidR="00EB1362" w:rsidRDefault="00306F52" w:rsidP="00306F52">
      <w:pPr>
        <w:jc w:val="center"/>
      </w:pPr>
      <w:r w:rsidRPr="00967D88">
        <w:rPr>
          <w:noProof/>
        </w:rPr>
        <w:drawing>
          <wp:inline distT="0" distB="0" distL="0" distR="0" wp14:anchorId="32AE76E8" wp14:editId="6A1477EC">
            <wp:extent cx="4802505" cy="4779010"/>
            <wp:effectExtent l="0" t="0" r="0" b="25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2505" cy="4779010"/>
                    </a:xfrm>
                    <a:prstGeom prst="rect">
                      <a:avLst/>
                    </a:prstGeom>
                    <a:noFill/>
                    <a:ln>
                      <a:noFill/>
                    </a:ln>
                  </pic:spPr>
                </pic:pic>
              </a:graphicData>
            </a:graphic>
          </wp:inline>
        </w:drawing>
      </w:r>
    </w:p>
    <w:p w:rsidR="00306F52" w:rsidRDefault="00306F52">
      <w:pPr>
        <w:widowControl/>
      </w:pPr>
      <w:r>
        <w:br w:type="page"/>
      </w:r>
    </w:p>
    <w:p w:rsidR="00430621" w:rsidRDefault="00430621" w:rsidP="00430621">
      <w:r>
        <w:rPr>
          <w:rFonts w:hint="eastAsia"/>
        </w:rPr>
        <w:lastRenderedPageBreak/>
        <w:t>附</w:t>
      </w:r>
      <w:r>
        <w:rPr>
          <w:rFonts w:hint="eastAsia"/>
        </w:rPr>
        <w:t>件</w:t>
      </w:r>
      <w:r w:rsidRPr="00BC4890">
        <w:rPr>
          <w:rFonts w:hint="eastAsia"/>
        </w:rPr>
        <w:t>二、新動物舍設備清單</w:t>
      </w:r>
    </w:p>
    <w:p w:rsidR="00EB1362" w:rsidRDefault="00EB1362" w:rsidP="00EB1362">
      <w:r w:rsidRPr="00C55D65">
        <w:rPr>
          <w:noProof/>
        </w:rPr>
        <w:drawing>
          <wp:inline distT="0" distB="0" distL="0" distR="0" wp14:anchorId="46FE6041" wp14:editId="27BF7BBA">
            <wp:extent cx="5991974" cy="3114675"/>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96607" cy="3117083"/>
                    </a:xfrm>
                    <a:prstGeom prst="rect">
                      <a:avLst/>
                    </a:prstGeom>
                    <a:noFill/>
                    <a:ln>
                      <a:noFill/>
                    </a:ln>
                  </pic:spPr>
                </pic:pic>
              </a:graphicData>
            </a:graphic>
          </wp:inline>
        </w:drawing>
      </w:r>
    </w:p>
    <w:p w:rsidR="00EB1362" w:rsidRDefault="00EB1362" w:rsidP="00EB1362">
      <w:r w:rsidRPr="00034E26">
        <w:rPr>
          <w:noProof/>
        </w:rPr>
        <w:drawing>
          <wp:inline distT="0" distB="0" distL="0" distR="0" wp14:anchorId="77FA4770" wp14:editId="57938EB8">
            <wp:extent cx="6127087" cy="2590800"/>
            <wp:effectExtent l="0" t="0" r="762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30606" cy="2592288"/>
                    </a:xfrm>
                    <a:prstGeom prst="rect">
                      <a:avLst/>
                    </a:prstGeom>
                    <a:noFill/>
                    <a:ln>
                      <a:noFill/>
                    </a:ln>
                  </pic:spPr>
                </pic:pic>
              </a:graphicData>
            </a:graphic>
          </wp:inline>
        </w:drawing>
      </w:r>
    </w:p>
    <w:p w:rsidR="00C87FF3" w:rsidRDefault="00C87FF3" w:rsidP="00EB1362">
      <w:pPr>
        <w:jc w:val="center"/>
      </w:pPr>
    </w:p>
    <w:p w:rsidR="00430621" w:rsidRDefault="00430621">
      <w:pPr>
        <w:widowControl/>
      </w:pPr>
      <w:r>
        <w:br w:type="page"/>
      </w:r>
    </w:p>
    <w:p w:rsidR="00430621" w:rsidRDefault="00430621" w:rsidP="00C87FF3">
      <w:pPr>
        <w:rPr>
          <w:rFonts w:hint="eastAsia"/>
        </w:rPr>
      </w:pPr>
      <w:r>
        <w:rPr>
          <w:rFonts w:hint="eastAsia"/>
        </w:rPr>
        <w:lastRenderedPageBreak/>
        <w:t>附件三、</w:t>
      </w:r>
      <w:proofErr w:type="gramStart"/>
      <w:r w:rsidRPr="00BC4890">
        <w:rPr>
          <w:rFonts w:hint="eastAsia"/>
        </w:rPr>
        <w:t>屍櫃管理</w:t>
      </w:r>
      <w:proofErr w:type="gramEnd"/>
      <w:r w:rsidRPr="00BC4890">
        <w:rPr>
          <w:rFonts w:hint="eastAsia"/>
        </w:rPr>
        <w:t>表</w:t>
      </w:r>
    </w:p>
    <w:p w:rsidR="00C87FF3" w:rsidRDefault="00C87FF3" w:rsidP="00C87FF3">
      <w:r w:rsidRPr="00236637">
        <w:rPr>
          <w:rFonts w:hint="eastAsia"/>
          <w:noProof/>
        </w:rPr>
        <w:drawing>
          <wp:inline distT="0" distB="0" distL="0" distR="0" wp14:anchorId="548A033B" wp14:editId="4DAAD2C3">
            <wp:extent cx="6315075" cy="4657572"/>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3225" cy="4663583"/>
                    </a:xfrm>
                    <a:prstGeom prst="rect">
                      <a:avLst/>
                    </a:prstGeom>
                    <a:noFill/>
                    <a:ln>
                      <a:noFill/>
                    </a:ln>
                  </pic:spPr>
                </pic:pic>
              </a:graphicData>
            </a:graphic>
          </wp:inline>
        </w:drawing>
      </w:r>
    </w:p>
    <w:p w:rsidR="00C87FF3" w:rsidRDefault="00C87FF3" w:rsidP="00C87FF3"/>
    <w:p w:rsidR="00430621" w:rsidRDefault="00430621" w:rsidP="00C87FF3"/>
    <w:p w:rsidR="00430621" w:rsidRDefault="00430621" w:rsidP="00C87FF3">
      <w:pPr>
        <w:rPr>
          <w:rFonts w:hint="eastAsia"/>
        </w:rPr>
      </w:pPr>
      <w:r>
        <w:rPr>
          <w:rFonts w:hint="eastAsia"/>
        </w:rPr>
        <w:t>附</w:t>
      </w:r>
      <w:r>
        <w:rPr>
          <w:rFonts w:hint="eastAsia"/>
        </w:rPr>
        <w:t>件</w:t>
      </w:r>
      <w:r w:rsidRPr="00BC4890">
        <w:rPr>
          <w:rFonts w:hint="eastAsia"/>
        </w:rPr>
        <w:t>四、堆肥室使用清單</w:t>
      </w:r>
    </w:p>
    <w:p w:rsidR="00C87FF3" w:rsidRPr="009D6C41" w:rsidRDefault="00C87FF3" w:rsidP="00C87FF3">
      <w:pPr>
        <w:jc w:val="center"/>
      </w:pPr>
      <w:r w:rsidRPr="00BC4890">
        <w:rPr>
          <w:noProof/>
        </w:rPr>
        <w:drawing>
          <wp:inline distT="0" distB="0" distL="0" distR="0" wp14:anchorId="1B08C945" wp14:editId="3B1E2413">
            <wp:extent cx="5960007" cy="2000250"/>
            <wp:effectExtent l="0" t="0" r="317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776" cy="2003529"/>
                    </a:xfrm>
                    <a:prstGeom prst="rect">
                      <a:avLst/>
                    </a:prstGeom>
                    <a:noFill/>
                    <a:ln>
                      <a:noFill/>
                    </a:ln>
                  </pic:spPr>
                </pic:pic>
              </a:graphicData>
            </a:graphic>
          </wp:inline>
        </w:drawing>
      </w:r>
      <w:r>
        <w:br/>
      </w:r>
      <w:r>
        <w:br/>
      </w:r>
    </w:p>
    <w:p w:rsidR="004F4FC4" w:rsidRDefault="004F4FC4">
      <w:pPr>
        <w:widowControl/>
        <w:rPr>
          <w:rFonts w:ascii="標楷體" w:hAnsi="標楷體"/>
          <w:b/>
        </w:rPr>
      </w:pPr>
      <w:r>
        <w:rPr>
          <w:rFonts w:ascii="標楷體" w:hAnsi="標楷體"/>
          <w:b/>
        </w:rPr>
        <w:br w:type="page"/>
      </w:r>
    </w:p>
    <w:p w:rsidR="004F4FC4" w:rsidRPr="00430621" w:rsidRDefault="004F4FC4" w:rsidP="004F4FC4">
      <w:pPr>
        <w:rPr>
          <w:rFonts w:ascii="標楷體" w:hAnsi="標楷體"/>
          <w:b/>
          <w:color w:val="FF0000"/>
        </w:rPr>
      </w:pPr>
      <w:r w:rsidRPr="00430621">
        <w:rPr>
          <w:rFonts w:ascii="標楷體" w:hAnsi="標楷體" w:hint="eastAsia"/>
          <w:b/>
          <w:color w:val="FF0000"/>
        </w:rPr>
        <w:lastRenderedPageBreak/>
        <w:t>附件五、飼料製造間空間配置圖與操作人員登錄表格</w:t>
      </w:r>
    </w:p>
    <w:p w:rsidR="004F4FC4" w:rsidRDefault="004F4FC4" w:rsidP="004F4FC4">
      <w:pPr>
        <w:rPr>
          <w:rFonts w:ascii="標楷體" w:hAnsi="標楷體"/>
        </w:rPr>
      </w:pPr>
      <w:r>
        <w:rPr>
          <w:rFonts w:ascii="標楷體" w:hAnsi="標楷體"/>
          <w:noProof/>
        </w:rPr>
        <w:drawing>
          <wp:inline distT="0" distB="0" distL="0" distR="0" wp14:anchorId="3E707D27" wp14:editId="7C7E2173">
            <wp:extent cx="6470079" cy="4486275"/>
            <wp:effectExtent l="0" t="0" r="6985"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4514" cy="4510152"/>
                    </a:xfrm>
                    <a:prstGeom prst="rect">
                      <a:avLst/>
                    </a:prstGeom>
                    <a:noFill/>
                  </pic:spPr>
                </pic:pic>
              </a:graphicData>
            </a:graphic>
          </wp:inline>
        </w:drawing>
      </w:r>
    </w:p>
    <w:p w:rsidR="004F4FC4" w:rsidRDefault="004F4FC4" w:rsidP="004F4FC4">
      <w:pPr>
        <w:rPr>
          <w:rFonts w:ascii="標楷體" w:hAnsi="標楷體"/>
        </w:rPr>
      </w:pPr>
    </w:p>
    <w:p w:rsidR="004F4FC4" w:rsidRDefault="004F4FC4" w:rsidP="004F4FC4">
      <w:pPr>
        <w:rPr>
          <w:rFonts w:ascii="標楷體" w:hAnsi="標楷體"/>
        </w:rPr>
      </w:pPr>
      <w:r w:rsidRPr="00811163">
        <w:rPr>
          <w:noProof/>
        </w:rPr>
        <w:drawing>
          <wp:inline distT="0" distB="0" distL="0" distR="0" wp14:anchorId="0DD62248" wp14:editId="6AEDCE0A">
            <wp:extent cx="6516087" cy="360045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4268" cy="3604971"/>
                    </a:xfrm>
                    <a:prstGeom prst="rect">
                      <a:avLst/>
                    </a:prstGeom>
                    <a:noFill/>
                    <a:ln>
                      <a:noFill/>
                    </a:ln>
                  </pic:spPr>
                </pic:pic>
              </a:graphicData>
            </a:graphic>
          </wp:inline>
        </w:drawing>
      </w:r>
    </w:p>
    <w:p w:rsidR="004F4FC4" w:rsidRDefault="004F4FC4">
      <w:pPr>
        <w:widowControl/>
        <w:rPr>
          <w:rFonts w:ascii="標楷體" w:hAnsi="標楷體"/>
        </w:rPr>
      </w:pPr>
      <w:r>
        <w:rPr>
          <w:rFonts w:ascii="標楷體" w:hAnsi="標楷體"/>
        </w:rPr>
        <w:br w:type="page"/>
      </w:r>
    </w:p>
    <w:p w:rsidR="004F4FC4" w:rsidRPr="00430621" w:rsidRDefault="004F4FC4" w:rsidP="004F4FC4">
      <w:pPr>
        <w:rPr>
          <w:color w:val="FF0000"/>
        </w:rPr>
      </w:pPr>
      <w:r w:rsidRPr="00430621">
        <w:rPr>
          <w:rFonts w:ascii="標楷體" w:hAnsi="標楷體" w:hint="eastAsia"/>
          <w:b/>
          <w:color w:val="FF0000"/>
        </w:rPr>
        <w:lastRenderedPageBreak/>
        <w:t>附件六</w:t>
      </w:r>
      <w:r w:rsidRPr="00430621">
        <w:rPr>
          <w:rFonts w:ascii="標楷體" w:hAnsi="標楷體" w:hint="eastAsia"/>
          <w:b/>
          <w:noProof/>
          <w:color w:val="FF0000"/>
        </w:rPr>
        <w:t>、新動物舍飼料與器材儲存間平面配置圖。</w:t>
      </w:r>
      <w:r w:rsidRPr="00430621">
        <w:rPr>
          <w:rFonts w:ascii="標楷體" w:hAnsi="標楷體"/>
          <w:noProof/>
          <w:color w:val="FF0000"/>
        </w:rPr>
        <w:br/>
      </w:r>
      <w:r w:rsidRPr="00430621">
        <w:rPr>
          <w:rFonts w:hint="eastAsia"/>
          <w:color w:val="FF0000"/>
        </w:rPr>
        <w:t>A</w:t>
      </w:r>
      <w:r w:rsidRPr="00430621">
        <w:rPr>
          <w:color w:val="FF0000"/>
        </w:rPr>
        <w:t>1/A2</w:t>
      </w:r>
      <w:r w:rsidRPr="00430621">
        <w:rPr>
          <w:rFonts w:hint="eastAsia"/>
          <w:color w:val="FF0000"/>
        </w:rPr>
        <w:t>、</w:t>
      </w:r>
      <w:r w:rsidRPr="00430621">
        <w:rPr>
          <w:rFonts w:hint="eastAsia"/>
          <w:color w:val="FF0000"/>
        </w:rPr>
        <w:t>B</w:t>
      </w:r>
      <w:r w:rsidRPr="00430621">
        <w:rPr>
          <w:rFonts w:hint="eastAsia"/>
          <w:color w:val="FF0000"/>
        </w:rPr>
        <w:t>、</w:t>
      </w:r>
      <w:r w:rsidRPr="00430621">
        <w:rPr>
          <w:rFonts w:hint="eastAsia"/>
          <w:color w:val="FF0000"/>
        </w:rPr>
        <w:t>C</w:t>
      </w:r>
      <w:r w:rsidRPr="00430621">
        <w:rPr>
          <w:rFonts w:hint="eastAsia"/>
          <w:color w:val="FF0000"/>
        </w:rPr>
        <w:t>、</w:t>
      </w:r>
      <w:r w:rsidRPr="00430621">
        <w:rPr>
          <w:rFonts w:hint="eastAsia"/>
          <w:color w:val="FF0000"/>
        </w:rPr>
        <w:t xml:space="preserve">D </w:t>
      </w:r>
      <w:r w:rsidRPr="00430621">
        <w:rPr>
          <w:rFonts w:hint="eastAsia"/>
          <w:color w:val="FF0000"/>
        </w:rPr>
        <w:t>為雙層貨架供儲存器材，</w:t>
      </w:r>
      <w:r w:rsidRPr="00430621">
        <w:rPr>
          <w:rFonts w:hint="eastAsia"/>
          <w:color w:val="FF0000"/>
        </w:rPr>
        <w:t>E</w:t>
      </w:r>
      <w:r w:rsidRPr="00430621">
        <w:rPr>
          <w:color w:val="FF0000"/>
        </w:rPr>
        <w:t xml:space="preserve">1/E2 </w:t>
      </w:r>
      <w:r w:rsidRPr="00430621">
        <w:rPr>
          <w:rFonts w:hint="eastAsia"/>
          <w:color w:val="FF0000"/>
        </w:rPr>
        <w:t>為</w:t>
      </w:r>
      <w:proofErr w:type="gramStart"/>
      <w:r w:rsidRPr="00430621">
        <w:rPr>
          <w:rFonts w:hint="eastAsia"/>
          <w:color w:val="FF0000"/>
        </w:rPr>
        <w:t>防鼠鐵</w:t>
      </w:r>
      <w:proofErr w:type="gramEnd"/>
      <w:r w:rsidRPr="00430621">
        <w:rPr>
          <w:rFonts w:hint="eastAsia"/>
          <w:color w:val="FF0000"/>
        </w:rPr>
        <w:t>網內飼料存放區。</w:t>
      </w:r>
    </w:p>
    <w:p w:rsidR="004F4FC4" w:rsidRDefault="004F4FC4" w:rsidP="004F4FC4">
      <w:pPr>
        <w:jc w:val="center"/>
        <w:rPr>
          <w:rFonts w:ascii="標楷體" w:hAnsi="標楷體"/>
        </w:rPr>
      </w:pPr>
      <w:r w:rsidRPr="00A74AFB">
        <w:rPr>
          <w:rFonts w:ascii="標楷體" w:hAnsi="標楷體"/>
          <w:noProof/>
        </w:rPr>
        <w:drawing>
          <wp:inline distT="0" distB="0" distL="0" distR="0" wp14:anchorId="40064414" wp14:editId="4B6E8337">
            <wp:extent cx="4993005" cy="3695358"/>
            <wp:effectExtent l="0" t="0" r="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2211" cy="3716974"/>
                    </a:xfrm>
                    <a:prstGeom prst="rect">
                      <a:avLst/>
                    </a:prstGeom>
                    <a:noFill/>
                  </pic:spPr>
                </pic:pic>
              </a:graphicData>
            </a:graphic>
          </wp:inline>
        </w:drawing>
      </w:r>
    </w:p>
    <w:p w:rsidR="004F4FC4" w:rsidRDefault="004F4FC4" w:rsidP="004F4FC4">
      <w:pPr>
        <w:jc w:val="center"/>
        <w:rPr>
          <w:rFonts w:ascii="標楷體" w:hAnsi="標楷體"/>
        </w:rPr>
      </w:pPr>
      <w:r>
        <w:rPr>
          <w:rFonts w:ascii="標楷體" w:hAnsi="標楷體"/>
          <w:noProof/>
        </w:rPr>
        <w:drawing>
          <wp:inline distT="0" distB="0" distL="0" distR="0" wp14:anchorId="69ACA78D" wp14:editId="1FA4AC82">
            <wp:extent cx="2436125" cy="4351396"/>
            <wp:effectExtent l="0" t="0" r="2540"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3276" cy="4364169"/>
                    </a:xfrm>
                    <a:prstGeom prst="rect">
                      <a:avLst/>
                    </a:prstGeom>
                    <a:noFill/>
                  </pic:spPr>
                </pic:pic>
              </a:graphicData>
            </a:graphic>
          </wp:inline>
        </w:drawing>
      </w:r>
    </w:p>
    <w:p w:rsidR="004F4FC4" w:rsidRDefault="004F4FC4">
      <w:pPr>
        <w:widowControl/>
        <w:rPr>
          <w:rFonts w:ascii="標楷體" w:hAnsi="標楷體"/>
        </w:rPr>
      </w:pPr>
      <w:r>
        <w:rPr>
          <w:rFonts w:ascii="標楷體" w:hAnsi="標楷體"/>
        </w:rPr>
        <w:br w:type="page"/>
      </w:r>
    </w:p>
    <w:p w:rsidR="004F4FC4" w:rsidRPr="000B2389" w:rsidRDefault="004F4FC4" w:rsidP="004F4FC4">
      <w:pPr>
        <w:rPr>
          <w:rFonts w:ascii="標楷體" w:hAnsi="標楷體"/>
          <w:b/>
        </w:rPr>
      </w:pPr>
      <w:r w:rsidRPr="00430621">
        <w:rPr>
          <w:rFonts w:ascii="標楷體" w:hAnsi="標楷體" w:hint="eastAsia"/>
          <w:b/>
          <w:color w:val="FF0000"/>
        </w:rPr>
        <w:lastRenderedPageBreak/>
        <w:t>使用者登錄表格</w:t>
      </w:r>
      <w:r>
        <w:rPr>
          <w:rFonts w:ascii="標楷體" w:hAnsi="標楷體" w:hint="eastAsia"/>
          <w:b/>
        </w:rPr>
        <w:t xml:space="preserve"> </w:t>
      </w:r>
    </w:p>
    <w:p w:rsidR="004F4FC4" w:rsidRPr="00A74AFB" w:rsidRDefault="004F4FC4" w:rsidP="004F4FC4">
      <w:pPr>
        <w:jc w:val="center"/>
        <w:rPr>
          <w:rFonts w:ascii="標楷體" w:hAnsi="標楷體"/>
        </w:rPr>
      </w:pPr>
    </w:p>
    <w:p w:rsidR="004F4FC4" w:rsidRDefault="004F4FC4" w:rsidP="004F4FC4">
      <w:r w:rsidRPr="009E40BD">
        <w:rPr>
          <w:rFonts w:hint="eastAsia"/>
          <w:noProof/>
        </w:rPr>
        <w:drawing>
          <wp:inline distT="0" distB="0" distL="0" distR="0" wp14:anchorId="0B7ABA5E" wp14:editId="7E4C5208">
            <wp:extent cx="5274310" cy="3810679"/>
            <wp:effectExtent l="0" t="0" r="254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3810679"/>
                    </a:xfrm>
                    <a:prstGeom prst="rect">
                      <a:avLst/>
                    </a:prstGeom>
                    <a:noFill/>
                    <a:ln>
                      <a:noFill/>
                    </a:ln>
                  </pic:spPr>
                </pic:pic>
              </a:graphicData>
            </a:graphic>
          </wp:inline>
        </w:drawing>
      </w:r>
    </w:p>
    <w:p w:rsidR="004F4FC4" w:rsidRDefault="004F4FC4" w:rsidP="004F4FC4">
      <w:pPr>
        <w:rPr>
          <w:rFonts w:ascii="標楷體" w:hAnsi="標楷體"/>
        </w:rPr>
      </w:pPr>
    </w:p>
    <w:p w:rsidR="004F4FC4" w:rsidRDefault="004F4FC4" w:rsidP="004F4FC4">
      <w:pPr>
        <w:rPr>
          <w:rFonts w:ascii="標楷體" w:hAnsi="標楷體"/>
        </w:rPr>
      </w:pPr>
    </w:p>
    <w:p w:rsidR="004F4FC4" w:rsidRPr="00AF56CA" w:rsidRDefault="004F4FC4" w:rsidP="004F4FC4">
      <w:pPr>
        <w:jc w:val="center"/>
        <w:rPr>
          <w:rFonts w:ascii="標楷體" w:hAnsi="標楷體"/>
        </w:rPr>
      </w:pPr>
    </w:p>
    <w:p w:rsidR="00C87FF3" w:rsidRPr="00C87FF3" w:rsidRDefault="00C87FF3" w:rsidP="00EB1362">
      <w:pPr>
        <w:jc w:val="center"/>
        <w:rPr>
          <w:rFonts w:hint="eastAsia"/>
        </w:rPr>
      </w:pPr>
    </w:p>
    <w:sectPr w:rsidR="00C87FF3" w:rsidRPr="00C87FF3" w:rsidSect="00393015">
      <w:pgSz w:w="11906" w:h="16838"/>
      <w:pgMar w:top="1134"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3799"/>
    <w:multiLevelType w:val="multilevel"/>
    <w:tmpl w:val="7B9EBB28"/>
    <w:lvl w:ilvl="0">
      <w:start w:val="2"/>
      <w:numFmt w:val="taiwaneseCountingThousand"/>
      <w:lvlText w:val="第%1條"/>
      <w:lvlJc w:val="left"/>
      <w:pPr>
        <w:ind w:left="480" w:hanging="480"/>
      </w:pPr>
      <w:rPr>
        <w:rFonts w:ascii="標楷體" w:eastAsia="標楷體" w:hAnsi="標楷體" w:hint="default"/>
        <w:b/>
        <w:sz w:val="24"/>
        <w:szCs w:val="28"/>
      </w:rPr>
    </w:lvl>
    <w:lvl w:ilvl="1">
      <w:start w:val="1"/>
      <w:numFmt w:val="taiwaneseCountingThousand"/>
      <w:lvlText w:val="%2、"/>
      <w:lvlJc w:val="left"/>
      <w:pPr>
        <w:ind w:left="2157" w:hanging="1077"/>
      </w:pPr>
      <w:rPr>
        <w:rFonts w:hint="eastAsia"/>
        <w:sz w:val="28"/>
        <w:szCs w:val="28"/>
      </w:rPr>
    </w:lvl>
    <w:lvl w:ilvl="2">
      <w:start w:val="1"/>
      <w:numFmt w:val="taiwaneseCountingThousand"/>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172A563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A804FE2"/>
    <w:multiLevelType w:val="multilevel"/>
    <w:tmpl w:val="C3841FE0"/>
    <w:lvl w:ilvl="0">
      <w:start w:val="1"/>
      <w:numFmt w:val="taiwaneseCountingThousand"/>
      <w:lvlText w:val="第%1條"/>
      <w:lvlJc w:val="left"/>
      <w:pPr>
        <w:ind w:left="480" w:hanging="480"/>
      </w:pPr>
      <w:rPr>
        <w:rFonts w:ascii="標楷體" w:eastAsia="標楷體" w:hAnsi="標楷體" w:hint="default"/>
        <w:b/>
        <w:sz w:val="24"/>
        <w:szCs w:val="28"/>
        <w:lang w:val="en-US"/>
      </w:rPr>
    </w:lvl>
    <w:lvl w:ilvl="1">
      <w:start w:val="1"/>
      <w:numFmt w:val="taiwaneseCountingThousand"/>
      <w:lvlText w:val="%2、"/>
      <w:lvlJc w:val="left"/>
      <w:pPr>
        <w:ind w:left="2157" w:hanging="1077"/>
      </w:pPr>
      <w:rPr>
        <w:rFonts w:hint="eastAsia"/>
        <w:sz w:val="28"/>
        <w:szCs w:val="28"/>
      </w:rPr>
    </w:lvl>
    <w:lvl w:ilvl="2">
      <w:start w:val="1"/>
      <w:numFmt w:val="taiwaneseCountingThousand"/>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23C741EC"/>
    <w:multiLevelType w:val="multilevel"/>
    <w:tmpl w:val="AF68C902"/>
    <w:lvl w:ilvl="0">
      <w:start w:val="1"/>
      <w:numFmt w:val="taiwaneseCountingThousand"/>
      <w:lvlText w:val="第%1條"/>
      <w:lvlJc w:val="left"/>
      <w:pPr>
        <w:ind w:left="480" w:hanging="480"/>
      </w:pPr>
      <w:rPr>
        <w:rFonts w:ascii="標楷體" w:eastAsia="標楷體" w:hAnsi="標楷體" w:hint="default"/>
        <w:b/>
        <w:sz w:val="24"/>
        <w:szCs w:val="28"/>
        <w:lang w:val="en-US"/>
      </w:rPr>
    </w:lvl>
    <w:lvl w:ilvl="1">
      <w:start w:val="1"/>
      <w:numFmt w:val="taiwaneseCountingThousand"/>
      <w:lvlText w:val="%2、"/>
      <w:lvlJc w:val="left"/>
      <w:pPr>
        <w:ind w:left="2157" w:hanging="1077"/>
      </w:pPr>
      <w:rPr>
        <w:rFonts w:hint="eastAsia"/>
        <w:sz w:val="28"/>
        <w:szCs w:val="28"/>
      </w:rPr>
    </w:lvl>
    <w:lvl w:ilvl="2">
      <w:start w:val="1"/>
      <w:numFmt w:val="taiwaneseCountingThousand"/>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2EA3537E"/>
    <w:multiLevelType w:val="multilevel"/>
    <w:tmpl w:val="AF68C902"/>
    <w:lvl w:ilvl="0">
      <w:start w:val="1"/>
      <w:numFmt w:val="taiwaneseCountingThousand"/>
      <w:lvlText w:val="第%1條"/>
      <w:lvlJc w:val="left"/>
      <w:pPr>
        <w:ind w:left="480" w:hanging="480"/>
      </w:pPr>
      <w:rPr>
        <w:rFonts w:ascii="標楷體" w:eastAsia="標楷體" w:hAnsi="標楷體" w:hint="default"/>
        <w:b/>
        <w:sz w:val="24"/>
        <w:szCs w:val="28"/>
        <w:lang w:val="en-US"/>
      </w:rPr>
    </w:lvl>
    <w:lvl w:ilvl="1">
      <w:start w:val="1"/>
      <w:numFmt w:val="taiwaneseCountingThousand"/>
      <w:lvlText w:val="%2、"/>
      <w:lvlJc w:val="left"/>
      <w:pPr>
        <w:ind w:left="2157" w:hanging="1077"/>
      </w:pPr>
      <w:rPr>
        <w:rFonts w:hint="eastAsia"/>
        <w:sz w:val="28"/>
        <w:szCs w:val="28"/>
      </w:rPr>
    </w:lvl>
    <w:lvl w:ilvl="2">
      <w:start w:val="1"/>
      <w:numFmt w:val="taiwaneseCountingThousand"/>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317F06E2"/>
    <w:multiLevelType w:val="multilevel"/>
    <w:tmpl w:val="AF68C902"/>
    <w:lvl w:ilvl="0">
      <w:start w:val="1"/>
      <w:numFmt w:val="taiwaneseCountingThousand"/>
      <w:lvlText w:val="第%1條"/>
      <w:lvlJc w:val="left"/>
      <w:pPr>
        <w:ind w:left="480" w:hanging="480"/>
      </w:pPr>
      <w:rPr>
        <w:rFonts w:ascii="標楷體" w:eastAsia="標楷體" w:hAnsi="標楷體" w:hint="default"/>
        <w:b/>
        <w:sz w:val="24"/>
        <w:szCs w:val="28"/>
        <w:lang w:val="en-US"/>
      </w:rPr>
    </w:lvl>
    <w:lvl w:ilvl="1">
      <w:start w:val="1"/>
      <w:numFmt w:val="taiwaneseCountingThousand"/>
      <w:lvlText w:val="%2、"/>
      <w:lvlJc w:val="left"/>
      <w:pPr>
        <w:ind w:left="2157" w:hanging="1077"/>
      </w:pPr>
      <w:rPr>
        <w:rFonts w:hint="eastAsia"/>
        <w:sz w:val="28"/>
        <w:szCs w:val="28"/>
      </w:rPr>
    </w:lvl>
    <w:lvl w:ilvl="2">
      <w:start w:val="1"/>
      <w:numFmt w:val="taiwaneseCountingThousand"/>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3D436960"/>
    <w:multiLevelType w:val="multilevel"/>
    <w:tmpl w:val="7B9EBB28"/>
    <w:lvl w:ilvl="0">
      <w:start w:val="2"/>
      <w:numFmt w:val="taiwaneseCountingThousand"/>
      <w:lvlText w:val="第%1條"/>
      <w:lvlJc w:val="left"/>
      <w:pPr>
        <w:ind w:left="480" w:hanging="480"/>
      </w:pPr>
      <w:rPr>
        <w:rFonts w:ascii="標楷體" w:eastAsia="標楷體" w:hAnsi="標楷體" w:hint="default"/>
        <w:b/>
        <w:sz w:val="24"/>
        <w:szCs w:val="28"/>
      </w:rPr>
    </w:lvl>
    <w:lvl w:ilvl="1">
      <w:start w:val="1"/>
      <w:numFmt w:val="taiwaneseCountingThousand"/>
      <w:lvlText w:val="%2、"/>
      <w:lvlJc w:val="left"/>
      <w:pPr>
        <w:ind w:left="2157" w:hanging="1077"/>
      </w:pPr>
      <w:rPr>
        <w:rFonts w:hint="eastAsia"/>
        <w:sz w:val="28"/>
        <w:szCs w:val="28"/>
      </w:rPr>
    </w:lvl>
    <w:lvl w:ilvl="2">
      <w:start w:val="1"/>
      <w:numFmt w:val="taiwaneseCountingThousand"/>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5D8C0675"/>
    <w:multiLevelType w:val="multilevel"/>
    <w:tmpl w:val="AF68C902"/>
    <w:lvl w:ilvl="0">
      <w:start w:val="1"/>
      <w:numFmt w:val="taiwaneseCountingThousand"/>
      <w:lvlText w:val="第%1條"/>
      <w:lvlJc w:val="left"/>
      <w:pPr>
        <w:ind w:left="480" w:hanging="480"/>
      </w:pPr>
      <w:rPr>
        <w:rFonts w:ascii="標楷體" w:eastAsia="標楷體" w:hAnsi="標楷體" w:hint="default"/>
        <w:b/>
        <w:sz w:val="24"/>
        <w:szCs w:val="28"/>
        <w:lang w:val="en-US"/>
      </w:rPr>
    </w:lvl>
    <w:lvl w:ilvl="1">
      <w:start w:val="1"/>
      <w:numFmt w:val="taiwaneseCountingThousand"/>
      <w:lvlText w:val="%2、"/>
      <w:lvlJc w:val="left"/>
      <w:pPr>
        <w:ind w:left="2157" w:hanging="1077"/>
      </w:pPr>
      <w:rPr>
        <w:rFonts w:hint="eastAsia"/>
        <w:sz w:val="28"/>
        <w:szCs w:val="28"/>
      </w:rPr>
    </w:lvl>
    <w:lvl w:ilvl="2">
      <w:start w:val="1"/>
      <w:numFmt w:val="taiwaneseCountingThousand"/>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5E4A77BE"/>
    <w:multiLevelType w:val="multilevel"/>
    <w:tmpl w:val="103ABC28"/>
    <w:lvl w:ilvl="0">
      <w:start w:val="1"/>
      <w:numFmt w:val="taiwaneseCountingThousand"/>
      <w:lvlText w:val="第%1條"/>
      <w:lvlJc w:val="left"/>
      <w:pPr>
        <w:ind w:left="480" w:hanging="480"/>
      </w:pPr>
      <w:rPr>
        <w:rFonts w:ascii="標楷體" w:eastAsia="標楷體" w:hAnsi="標楷體" w:hint="default"/>
        <w:b/>
        <w:sz w:val="24"/>
        <w:szCs w:val="28"/>
      </w:rPr>
    </w:lvl>
    <w:lvl w:ilvl="1">
      <w:start w:val="4"/>
      <w:numFmt w:val="taiwaneseCountingThousand"/>
      <w:lvlText w:val="%2、"/>
      <w:lvlJc w:val="left"/>
      <w:pPr>
        <w:ind w:left="2157" w:hanging="1077"/>
      </w:pPr>
      <w:rPr>
        <w:rFonts w:hint="eastAsia"/>
        <w:sz w:val="28"/>
        <w:szCs w:val="28"/>
      </w:rPr>
    </w:lvl>
    <w:lvl w:ilvl="2">
      <w:start w:val="1"/>
      <w:numFmt w:val="taiwaneseCountingThousand"/>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63AD2C81"/>
    <w:multiLevelType w:val="multilevel"/>
    <w:tmpl w:val="C3841FE0"/>
    <w:lvl w:ilvl="0">
      <w:start w:val="1"/>
      <w:numFmt w:val="taiwaneseCountingThousand"/>
      <w:lvlText w:val="第%1條"/>
      <w:lvlJc w:val="left"/>
      <w:pPr>
        <w:ind w:left="480" w:hanging="480"/>
      </w:pPr>
      <w:rPr>
        <w:rFonts w:ascii="標楷體" w:eastAsia="標楷體" w:hAnsi="標楷體" w:hint="default"/>
        <w:b/>
        <w:sz w:val="24"/>
        <w:szCs w:val="28"/>
        <w:lang w:val="en-US"/>
      </w:rPr>
    </w:lvl>
    <w:lvl w:ilvl="1">
      <w:start w:val="1"/>
      <w:numFmt w:val="taiwaneseCountingThousand"/>
      <w:lvlText w:val="%2、"/>
      <w:lvlJc w:val="left"/>
      <w:pPr>
        <w:ind w:left="2157" w:hanging="1077"/>
      </w:pPr>
      <w:rPr>
        <w:rFonts w:hint="eastAsia"/>
        <w:sz w:val="28"/>
        <w:szCs w:val="28"/>
      </w:rPr>
    </w:lvl>
    <w:lvl w:ilvl="2">
      <w:start w:val="1"/>
      <w:numFmt w:val="taiwaneseCountingThousand"/>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
  </w:num>
  <w:num w:numId="2">
    <w:abstractNumId w:val="5"/>
  </w:num>
  <w:num w:numId="3">
    <w:abstractNumId w:val="9"/>
  </w:num>
  <w:num w:numId="4">
    <w:abstractNumId w:val="7"/>
  </w:num>
  <w:num w:numId="5">
    <w:abstractNumId w:val="3"/>
  </w:num>
  <w:num w:numId="6">
    <w:abstractNumId w:val="1"/>
  </w:num>
  <w:num w:numId="7">
    <w:abstractNumId w:val="4"/>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2B"/>
    <w:rsid w:val="001D760D"/>
    <w:rsid w:val="00306F52"/>
    <w:rsid w:val="003226C3"/>
    <w:rsid w:val="00393015"/>
    <w:rsid w:val="00430621"/>
    <w:rsid w:val="00462415"/>
    <w:rsid w:val="004F4FC4"/>
    <w:rsid w:val="00640435"/>
    <w:rsid w:val="006B351C"/>
    <w:rsid w:val="00716C28"/>
    <w:rsid w:val="00782B5C"/>
    <w:rsid w:val="007A0946"/>
    <w:rsid w:val="008B5728"/>
    <w:rsid w:val="0092766C"/>
    <w:rsid w:val="009853FD"/>
    <w:rsid w:val="00A7722B"/>
    <w:rsid w:val="00AB0F27"/>
    <w:rsid w:val="00C87FF3"/>
    <w:rsid w:val="00D67662"/>
    <w:rsid w:val="00E3766B"/>
    <w:rsid w:val="00EB1362"/>
    <w:rsid w:val="00FD1C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B7A8"/>
  <w15:chartTrackingRefBased/>
  <w15:docId w15:val="{BE521159-A7F0-4B64-8D0D-2E603445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66B"/>
    <w:pPr>
      <w:widowControl w:val="0"/>
    </w:pPr>
    <w:rPr>
      <w:rFonts w:ascii="Times New Roman" w:eastAsia="標楷體" w:hAnsi="Times New Roman"/>
    </w:rPr>
  </w:style>
  <w:style w:type="paragraph" w:styleId="1">
    <w:name w:val="heading 1"/>
    <w:basedOn w:val="a"/>
    <w:next w:val="a"/>
    <w:link w:val="10"/>
    <w:uiPriority w:val="9"/>
    <w:qFormat/>
    <w:rsid w:val="00E3766B"/>
    <w:pPr>
      <w:keepNext/>
      <w:spacing w:before="180" w:after="180" w:line="720" w:lineRule="auto"/>
      <w:jc w:val="center"/>
      <w:outlineLvl w:val="0"/>
    </w:pPr>
    <w:rPr>
      <w:rFonts w:asciiTheme="majorHAnsi" w:hAnsiTheme="majorHAnsi" w:cstheme="majorBidi"/>
      <w:b/>
      <w:bCs/>
      <w:kern w:val="52"/>
      <w:sz w:val="3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66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E3766B"/>
    <w:rPr>
      <w:rFonts w:asciiTheme="majorHAnsi" w:eastAsia="標楷體" w:hAnsiTheme="majorHAnsi" w:cstheme="majorBidi"/>
      <w:b/>
      <w:bCs/>
      <w:kern w:val="52"/>
      <w:sz w:val="32"/>
      <w:szCs w:val="52"/>
    </w:rPr>
  </w:style>
  <w:style w:type="paragraph" w:styleId="a4">
    <w:name w:val="Title"/>
    <w:basedOn w:val="a"/>
    <w:next w:val="a"/>
    <w:link w:val="a5"/>
    <w:uiPriority w:val="10"/>
    <w:qFormat/>
    <w:rsid w:val="00E3766B"/>
    <w:pPr>
      <w:spacing w:before="240" w:after="60"/>
      <w:outlineLvl w:val="0"/>
    </w:pPr>
    <w:rPr>
      <w:rFonts w:cstheme="majorBidi"/>
      <w:bCs/>
      <w:szCs w:val="32"/>
    </w:rPr>
  </w:style>
  <w:style w:type="character" w:customStyle="1" w:styleId="a5">
    <w:name w:val="標題 字元"/>
    <w:basedOn w:val="a0"/>
    <w:link w:val="a4"/>
    <w:uiPriority w:val="10"/>
    <w:rsid w:val="00E3766B"/>
    <w:rPr>
      <w:rFonts w:ascii="Times New Roman" w:eastAsia="標楷體" w:hAnsi="Times New Roman" w:cstheme="majorBidi"/>
      <w:bCs/>
      <w:szCs w:val="32"/>
    </w:rPr>
  </w:style>
  <w:style w:type="paragraph" w:styleId="a6">
    <w:name w:val="Subtitle"/>
    <w:basedOn w:val="a"/>
    <w:next w:val="a"/>
    <w:link w:val="a7"/>
    <w:uiPriority w:val="11"/>
    <w:qFormat/>
    <w:rsid w:val="00462415"/>
    <w:pPr>
      <w:spacing w:after="60"/>
      <w:jc w:val="center"/>
      <w:outlineLvl w:val="1"/>
    </w:pPr>
    <w:rPr>
      <w:rFonts w:asciiTheme="minorHAnsi" w:eastAsiaTheme="minorEastAsia" w:hAnsiTheme="minorHAnsi"/>
      <w:szCs w:val="24"/>
    </w:rPr>
  </w:style>
  <w:style w:type="character" w:customStyle="1" w:styleId="a7">
    <w:name w:val="副標題 字元"/>
    <w:basedOn w:val="a0"/>
    <w:link w:val="a6"/>
    <w:uiPriority w:val="11"/>
    <w:rsid w:val="00462415"/>
    <w:rPr>
      <w:szCs w:val="24"/>
    </w:rPr>
  </w:style>
  <w:style w:type="paragraph" w:styleId="a8">
    <w:name w:val="List Paragraph"/>
    <w:basedOn w:val="a"/>
    <w:uiPriority w:val="34"/>
    <w:qFormat/>
    <w:rsid w:val="0046241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4080</TotalTime>
  <Pages>9</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易欣 林</dc:creator>
  <cp:keywords/>
  <dc:description/>
  <cp:lastModifiedBy>易欣 林</cp:lastModifiedBy>
  <cp:revision>16</cp:revision>
  <dcterms:created xsi:type="dcterms:W3CDTF">2021-01-15T07:31:00Z</dcterms:created>
  <dcterms:modified xsi:type="dcterms:W3CDTF">2021-01-18T07:48:00Z</dcterms:modified>
</cp:coreProperties>
</file>